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215D721D" w:rsidR="001C46DD" w:rsidRDefault="005A0494" w:rsidP="00E67822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822">
        <w:t xml:space="preserve">                                                </w:t>
      </w:r>
      <w:r w:rsidR="00F87D2F">
        <w:t xml:space="preserve">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D2F">
        <w:t xml:space="preserve">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299F586A" w:rsidR="00603AF5" w:rsidRPr="00642B59" w:rsidRDefault="008811F8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28.09.</w:t>
      </w:r>
      <w:r w:rsidR="00F87D2F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2023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218</w:t>
      </w:r>
      <w:r w:rsidR="00E67822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87C69A" w14:textId="77777777" w:rsidR="00C7568F" w:rsidRDefault="00C7568F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7568F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 о ходе реализации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</w:t>
      </w:r>
    </w:p>
    <w:p w14:paraId="31F787E7" w14:textId="26E04A1B" w:rsidR="00AF6783" w:rsidRPr="00C7568F" w:rsidRDefault="00C7568F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7568F">
        <w:rPr>
          <w:rFonts w:ascii="Times New Roman" w:hAnsi="Times New Roman"/>
          <w:sz w:val="24"/>
          <w:szCs w:val="24"/>
          <w:shd w:val="clear" w:color="auto" w:fill="FFFFFF"/>
        </w:rPr>
        <w:t>Томской области на 2017 – 2020 и на период 2025 года» за 2022 год.</w:t>
      </w:r>
    </w:p>
    <w:p w14:paraId="7A6F9CD3" w14:textId="77777777" w:rsidR="00C7568F" w:rsidRPr="00AF6783" w:rsidRDefault="00C7568F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70A4F7A7" w:rsidR="00BC6C83" w:rsidRDefault="00AF6783" w:rsidP="00C756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C7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</w:t>
      </w:r>
      <w:r w:rsidR="007C7CF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7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правления по социально-экономическому развитию села  </w:t>
      </w:r>
      <w:proofErr w:type="spellStart"/>
      <w:r w:rsidR="00C7568F">
        <w:rPr>
          <w:rFonts w:ascii="Times New Roman" w:hAnsi="Times New Roman" w:cs="Times New Roman"/>
          <w:sz w:val="24"/>
          <w:szCs w:val="24"/>
          <w:shd w:val="clear" w:color="auto" w:fill="FFFFFF"/>
        </w:rPr>
        <w:t>Юшта</w:t>
      </w:r>
      <w:proofErr w:type="spellEnd"/>
      <w:r w:rsidR="00C7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568F" w:rsidRPr="00C7568F">
        <w:rPr>
          <w:rFonts w:ascii="Times New Roman" w:hAnsi="Times New Roman"/>
          <w:sz w:val="24"/>
          <w:szCs w:val="24"/>
          <w:shd w:val="clear" w:color="auto" w:fill="FFFFFF"/>
        </w:rPr>
        <w:t>ходе</w:t>
      </w:r>
      <w:proofErr w:type="gramEnd"/>
      <w:r w:rsidR="00C7568F" w:rsidRPr="00C7568F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Томской области на 2017 – 2020 и на период 2025 года» за 2022 год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72B445B5" w:rsidR="00AF6783" w:rsidRPr="00AF6783" w:rsidRDefault="006B4BCD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F6783"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49FE62DD" w:rsidR="00AF6783" w:rsidRPr="00AF6783" w:rsidRDefault="00AF6783" w:rsidP="00C75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</w:t>
      </w:r>
      <w:r w:rsidR="00C7568F" w:rsidRPr="00C7568F">
        <w:rPr>
          <w:rFonts w:ascii="Times New Roman" w:hAnsi="Times New Roman"/>
          <w:sz w:val="24"/>
          <w:szCs w:val="24"/>
          <w:shd w:val="clear" w:color="auto" w:fill="FFFFFF"/>
        </w:rPr>
        <w:t xml:space="preserve">ходе реализации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Томской области на 2017 – 2020 и на период 2025 года» за 2022 </w:t>
      </w:r>
      <w:proofErr w:type="spellStart"/>
      <w:r w:rsidR="00C7568F" w:rsidRPr="00C7568F">
        <w:rPr>
          <w:rFonts w:ascii="Times New Roman" w:hAnsi="Times New Roman"/>
          <w:sz w:val="24"/>
          <w:szCs w:val="24"/>
          <w:shd w:val="clear" w:color="auto" w:fill="FFFFFF"/>
        </w:rPr>
        <w:t>год</w:t>
      </w:r>
      <w:r>
        <w:rPr>
          <w:rFonts w:ascii="Times New Roman" w:hAnsi="Times New Roman"/>
          <w:sz w:val="24"/>
          <w:szCs w:val="24"/>
        </w:rPr>
        <w:t>принять</w:t>
      </w:r>
      <w:proofErr w:type="spellEnd"/>
      <w:r>
        <w:rPr>
          <w:rFonts w:ascii="Times New Roman" w:hAnsi="Times New Roman"/>
          <w:sz w:val="24"/>
          <w:szCs w:val="24"/>
        </w:rPr>
        <w:t xml:space="preserve"> к сведению. </w:t>
      </w:r>
    </w:p>
    <w:p w14:paraId="483386B1" w14:textId="72142339" w:rsidR="00AF6783" w:rsidRDefault="00AF6783" w:rsidP="00C75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  <w:r w:rsidR="00C7568F" w:rsidRPr="00C7568F">
        <w:rPr>
          <w:rFonts w:ascii="Times New Roman" w:hAnsi="Times New Roman"/>
          <w:sz w:val="24"/>
          <w:szCs w:val="24"/>
          <w:shd w:val="clear" w:color="auto" w:fill="FFFFFF"/>
        </w:rPr>
        <w:t>«Развитие сельскохозяйственного производства и расширения рынка сельскохозяйственной продукции, сырья и продовольствия в Кожевниковском районе Томской области на 2017 – 2020 и на период 2025 года»</w:t>
      </w:r>
      <w:r w:rsidR="00BC6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54E6BAC0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4EE7FA7A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810698" w14:textId="77777777" w:rsidR="00E67822" w:rsidRPr="00AF6783" w:rsidRDefault="00E67822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0FE1D8C5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16AD7A41" w14:textId="174F0E65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  <w:r w:rsidR="00E67822">
        <w:rPr>
          <w:sz w:val="23"/>
          <w:szCs w:val="23"/>
        </w:rPr>
        <w:t xml:space="preserve">№ </w:t>
      </w:r>
      <w:r>
        <w:rPr>
          <w:sz w:val="23"/>
          <w:szCs w:val="23"/>
        </w:rPr>
        <w:t>1</w:t>
      </w:r>
    </w:p>
    <w:p w14:paraId="1837CCAF" w14:textId="24660FB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C4587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006F1975" w14:textId="16642CD4" w:rsidR="0099196C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8811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28.09.</w:t>
      </w:r>
      <w:r w:rsidR="009919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F87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023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</w:t>
      </w:r>
      <w:r w:rsidR="009919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811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218</w:t>
      </w:r>
      <w:proofErr w:type="gramEnd"/>
    </w:p>
    <w:p w14:paraId="6F7D73CE" w14:textId="77777777" w:rsidR="0099196C" w:rsidRDefault="0099196C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03D7599" w14:textId="77777777" w:rsidR="0099196C" w:rsidRPr="0099196C" w:rsidRDefault="0099196C" w:rsidP="009919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919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Информация о ходе реализации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</w:t>
      </w:r>
    </w:p>
    <w:p w14:paraId="338860CD" w14:textId="70D52A39" w:rsidR="0099196C" w:rsidRPr="0099196C" w:rsidRDefault="0099196C" w:rsidP="0099196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Томской области на 2017 – 2020 и на период 2025 года» за 2022 годI. Основной задачей Управления является реализация муниципальной программы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года».</w:t>
      </w:r>
    </w:p>
    <w:p w14:paraId="11F65CE3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II. Муниципальная программа «Развитие сельскохозяйственного производства и расширение рынка сельскохозяйственной продукции, сырья и продовольствия в Кожевниковском районе ТО» (далее Программа), утверждена постановлением Администрации Кожевниковского района от 20.05.2016 № 300 и включает в себя следующие задачи:</w:t>
      </w:r>
    </w:p>
    <w:p w14:paraId="33561DB9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отрасли растениеводства</w:t>
      </w:r>
    </w:p>
    <w:p w14:paraId="09BF10F6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отрасли животноводства</w:t>
      </w:r>
    </w:p>
    <w:p w14:paraId="01FA5D2D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молочного скотоводства</w:t>
      </w:r>
    </w:p>
    <w:p w14:paraId="7CD53679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малых форм хозяйствования</w:t>
      </w:r>
    </w:p>
    <w:p w14:paraId="1A97C9D4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Техническая и технологическая модернизация, инновационное развитие</w:t>
      </w:r>
    </w:p>
    <w:p w14:paraId="4C269CF6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сельской кооперации</w:t>
      </w:r>
    </w:p>
    <w:p w14:paraId="00606622" w14:textId="77777777" w:rsidR="0099196C" w:rsidRPr="0099196C" w:rsidRDefault="0099196C" w:rsidP="0099196C">
      <w:pPr>
        <w:pStyle w:val="a5"/>
        <w:numPr>
          <w:ilvl w:val="0"/>
          <w:numId w:val="18"/>
        </w:numPr>
        <w:spacing w:after="0" w:line="276" w:lineRule="auto"/>
        <w:ind w:left="-57" w:right="-57" w:firstLine="4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личных подсобных хозяйств</w:t>
      </w:r>
    </w:p>
    <w:p w14:paraId="0D3AD4E3" w14:textId="77777777" w:rsidR="0099196C" w:rsidRPr="0099196C" w:rsidRDefault="0099196C" w:rsidP="009919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Кадровое и информационное обеспечение агропромышленного комплекса</w:t>
      </w:r>
    </w:p>
    <w:p w14:paraId="2505B43A" w14:textId="77777777" w:rsidR="0099196C" w:rsidRPr="0099196C" w:rsidRDefault="0099196C" w:rsidP="00991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2022 года на реализацию Программы выделено 475 644,3 тыс. рублей, в том числе местный бюджет 403,3 тыс. рублей, областной бюджет – 377 049,5 тыс. рублей, федеральный бюджет – 98 191,5 тыс. рублей.</w:t>
      </w:r>
    </w:p>
    <w:p w14:paraId="66DFD9EB" w14:textId="77777777" w:rsidR="0099196C" w:rsidRPr="0099196C" w:rsidRDefault="0099196C" w:rsidP="0099196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 состоянию на 01.01.2023 года субвенции на поддержку АПК района полностью освоены. </w:t>
      </w:r>
    </w:p>
    <w:p w14:paraId="34B7FA8E" w14:textId="77777777" w:rsidR="0099196C" w:rsidRPr="0099196C" w:rsidRDefault="0099196C" w:rsidP="0099196C">
      <w:pPr>
        <w:spacing w:before="12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1: Развитие отрасли растениеводства</w:t>
      </w:r>
    </w:p>
    <w:p w14:paraId="1113E438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1. Площадь зерновых и зернобобовых культур в 2022 году составила 62 004 га, на 1 050 га больше, чем в прошлом году. Валовой сбор зерновых и зернобобовых культур в амбарном весе составил 175,01 тыс. тонн. Перевыполнение плановых показателей Программы по валовому сбору составило 33 тыс. тонн или 23,2%, при средней урожайности 28,2 ц/га, что на 10% больше показателей прошлого года.</w:t>
      </w:r>
    </w:p>
    <w:p w14:paraId="4326E886" w14:textId="77777777" w:rsidR="0099196C" w:rsidRPr="0099196C" w:rsidRDefault="0099196C" w:rsidP="0099196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Посевная площадь, занятая под возделывание </w:t>
      </w:r>
      <w:proofErr w:type="gram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рапса</w:t>
      </w:r>
      <w:proofErr w:type="gram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составила 9,5 тыс. га, почти на 2 тыс. га больше прошлого года. При этом валовой сбор рапса составил 17,2 тыс. тонн, на 2,8 тыс. тонн больше, чем в прошлом году, урожайность рапса в среднем составила 19,1 ц/га, (на 3,6 ц/га больше, чем в прошлом году).</w:t>
      </w:r>
    </w:p>
    <w:p w14:paraId="46B32EA7" w14:textId="77777777" w:rsidR="0099196C" w:rsidRPr="0099196C" w:rsidRDefault="0099196C" w:rsidP="0099196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Из 29 предприятий АПК</w:t>
      </w:r>
      <w:proofErr w:type="gram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занимающихся растениеводством 10 получили субсидию на проведение комплекса агротехнологических работ в размере 29 153,9 </w:t>
      </w:r>
      <w:proofErr w:type="spell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рублей. Это меньше прошлогоднего показателя на 6 972,1 тыс. </w:t>
      </w:r>
      <w:proofErr w:type="gram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рублей..</w:t>
      </w:r>
      <w:proofErr w:type="gramEnd"/>
    </w:p>
    <w:p w14:paraId="0B974EE9" w14:textId="77777777" w:rsidR="0099196C" w:rsidRPr="0099196C" w:rsidRDefault="0099196C" w:rsidP="0099196C">
      <w:pPr>
        <w:spacing w:before="120" w:after="0"/>
        <w:ind w:firstLine="6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2: Развитие отрасли животноводства</w:t>
      </w:r>
    </w:p>
    <w:p w14:paraId="46BAFE89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1. Поголовье КРС во всех категориях сельскохозяйственных предприятий за 2022 г. составило 8 836 голов, что на 1 727 головы выше плановых показателей Программы, на 130 голов больше к уровню 2021 г.</w:t>
      </w:r>
    </w:p>
    <w:p w14:paraId="0EC3A8F6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 Производство мяса по итогам 2022 года составило 871 тонну, что на 16,2 тонны (на 1,9%) выше уровня 2021 года.</w:t>
      </w:r>
    </w:p>
    <w:p w14:paraId="03359B05" w14:textId="77777777" w:rsidR="0099196C" w:rsidRPr="0099196C" w:rsidRDefault="0099196C" w:rsidP="0099196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3. Из 32 предприятий АПК, занимающихся животноводством, 2 хозяйства (АО «Дубровское» и КФХ «</w:t>
      </w:r>
      <w:proofErr w:type="spell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Летяжье</w:t>
      </w:r>
      <w:proofErr w:type="spell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») получили субсидию на поддержку племенного животноводства в размере 20 673,8 тыс. рублей. Также были получены субсидии на развитие мясного и молочного скотоводства в размере 8 751,5 тыс. рублей.</w:t>
      </w:r>
    </w:p>
    <w:p w14:paraId="3A88C464" w14:textId="77777777" w:rsidR="0099196C" w:rsidRPr="0099196C" w:rsidRDefault="0099196C" w:rsidP="0099196C">
      <w:pPr>
        <w:spacing w:before="120" w:after="0"/>
        <w:ind w:firstLine="6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3: Развитие молочного скотоводства</w:t>
      </w:r>
    </w:p>
    <w:p w14:paraId="2BE3054D" w14:textId="3B1516B9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Поголовье коров молочного направления в 2022 г. </w:t>
      </w:r>
      <w:r w:rsidR="00532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районе </w:t>
      </w: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увеличилось на 64 головы по отношению к 2021 году и составило 2 826 голов.</w:t>
      </w:r>
    </w:p>
    <w:p w14:paraId="3F4F24B4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Производство молока в целом по району за 2022 г. увеличилось на 471 тонну (на 2,3 %) по отношению к 2021 году и составило 20 669,8 тонны. Это также на 5 310,8 тонн (на 34,6%) выше плановых показателей районной программы.</w:t>
      </w:r>
    </w:p>
    <w:p w14:paraId="5A3FDD0A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3. По итогам 2022 года реализация молока у сельхозтоваропроизводителей составила 19 049,7 тонн, что на 1 011,4 тонны (на 5,6%) больше по отношению к 2021 году.</w:t>
      </w:r>
    </w:p>
    <w:p w14:paraId="5F0FA5B1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4. Всего в 2022 г. на повышение продуктивности в молочном скотоводстве оказана государственная поддержка сельскохозяйственным товаропроизводителям Кожевниковского района в размере 74 660,3 тыс. рублей (108,8 % к уровню 2021 года), в том числе за счет средств областного бюджета – 65 206,1 тыс. рублей, за счет средств федерального бюджета – 9 454,3 тыс. рублей.</w:t>
      </w:r>
    </w:p>
    <w:p w14:paraId="76546811" w14:textId="77777777" w:rsidR="0099196C" w:rsidRPr="0099196C" w:rsidRDefault="0099196C" w:rsidP="0099196C">
      <w:pPr>
        <w:spacing w:before="120" w:after="0"/>
        <w:ind w:firstLine="6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4: Развитие малых форм хозяйствования.</w:t>
      </w:r>
    </w:p>
    <w:p w14:paraId="1F293C2E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1. В 2022 году получателем грантов на поддержку начинающих фермеров стал глава КФХ Татаринцев Дмитрий Дмитриевич с проектом «Развитие садоводства». Сумма гранта составила 4 млн. руб. Создано 2 новых постоянных рабочих места.</w:t>
      </w:r>
    </w:p>
    <w:p w14:paraId="0BF668B0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2. Четырнадцать глав крестьянских (фермерских) хозяйств оформили субсидии на содержание молочных и мясных коров на общую сумму 1 913 тыс. руб. Также четырнадцать фермеров получили субсидию на тех. оснащение на сумму 2 628 тыс. руб.</w:t>
      </w:r>
    </w:p>
    <w:p w14:paraId="071ACF5B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3. В 2022 году на искусственное осеменение коров в КФХ направлено 335 тыс. руб., осеменено 114 коров.</w:t>
      </w:r>
    </w:p>
    <w:p w14:paraId="2A917801" w14:textId="77777777" w:rsidR="0099196C" w:rsidRPr="0099196C" w:rsidRDefault="0099196C" w:rsidP="0099196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5: Техническая и технологическая модернизация, инновационное развитие.</w:t>
      </w:r>
    </w:p>
    <w:p w14:paraId="29B57CB5" w14:textId="77777777" w:rsidR="0099196C" w:rsidRPr="0099196C" w:rsidRDefault="0099196C" w:rsidP="0099196C">
      <w:pPr>
        <w:pStyle w:val="Default"/>
        <w:ind w:firstLine="709"/>
        <w:jc w:val="both"/>
        <w:rPr>
          <w:rFonts w:eastAsiaTheme="minorHAnsi"/>
          <w:color w:val="auto"/>
          <w:shd w:val="clear" w:color="auto" w:fill="FFFFFF"/>
          <w:lang w:eastAsia="en-US"/>
        </w:rPr>
      </w:pPr>
      <w:r w:rsidRPr="0099196C">
        <w:rPr>
          <w:rFonts w:eastAsiaTheme="minorHAnsi"/>
          <w:color w:val="auto"/>
          <w:shd w:val="clear" w:color="auto" w:fill="FFFFFF"/>
          <w:lang w:eastAsia="en-US"/>
        </w:rPr>
        <w:t>ООО «Вороновское» в рамках реализации инвестиционного проекта «Реконструкция молочной фермы беспривязного содержания на 700 гол.» ввело в эксплуатацию молочный комплекс. Сумма инвестиций составила порядка 426 млн. руб.</w:t>
      </w:r>
    </w:p>
    <w:p w14:paraId="327DE407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поддержка из областного бюджета в виде субсидии, направленной на возмещение части затрат </w:t>
      </w:r>
      <w:proofErr w:type="gram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техническое и технологическую модернизацию</w:t>
      </w:r>
      <w:proofErr w:type="gram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с/х производства в 2022 г. составила 111 387,7 тыс. рублей, что на 27 320,3 тыс. рублей (на 19,7 %) меньше, чем за 2021 год.</w:t>
      </w:r>
    </w:p>
    <w:p w14:paraId="22A1A3D5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Субсидии на возмещение процентной ставки по инвестиционным кредитам получили 4 хозяйства на общую сумму 138,1 тыс. руб.</w:t>
      </w:r>
    </w:p>
    <w:p w14:paraId="2E16DA34" w14:textId="77777777" w:rsidR="0099196C" w:rsidRPr="0099196C" w:rsidRDefault="0099196C" w:rsidP="0099196C">
      <w:pPr>
        <w:pStyle w:val="a5"/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6: Развитие сельской кооперации</w:t>
      </w:r>
    </w:p>
    <w:p w14:paraId="3DBDBCBB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государственной поддержки на возмещение части затрат сельскохозяйственных потребительских кооперативов за 2022 год составила 752,5 тыс. руб.</w:t>
      </w:r>
    </w:p>
    <w:p w14:paraId="32FE227C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г. создан </w:t>
      </w:r>
      <w:proofErr w:type="spellStart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СССПоК</w:t>
      </w:r>
      <w:proofErr w:type="spellEnd"/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(сельскохозяйственный снабженческо-сбытовой потребительский кооператив) «Томский чеснок». Планируемое направление деятельности: выращивание овощных культур.</w:t>
      </w:r>
    </w:p>
    <w:p w14:paraId="5A7DACA3" w14:textId="77777777" w:rsidR="0099196C" w:rsidRPr="0099196C" w:rsidRDefault="0099196C" w:rsidP="0099196C">
      <w:pPr>
        <w:pStyle w:val="a5"/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7: Развитие личных подсобных хозяйств</w:t>
      </w:r>
    </w:p>
    <w:p w14:paraId="2254CEE5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оказание государственной поддержки гражданам, ведущим личное подсобное хозяйство из бюджета Томской области выделена субвенция в размере 4 688 тыс. руб., из бюджета муниципального образования Кожевниковский район в размере 120 тыс. руб. По состоянию на 01.01.2023 г. субвенция освоена в полном объеме. Получателями субсидии, выделенной на поддержку ЛПХ стали 143 подворья граждан, ведущих ЛПХ.</w:t>
      </w:r>
    </w:p>
    <w:p w14:paraId="2A91ED53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них:</w:t>
      </w:r>
    </w:p>
    <w:p w14:paraId="3B4A6397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1. на содержание коров в ЛПХ не менее 3 голов – 2 577 тыс. руб.;</w:t>
      </w:r>
    </w:p>
    <w:p w14:paraId="2FDB7AE9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2. на возмещение части затрат на обеспечение технической и технологической модернизации – 835 тыс. руб.;</w:t>
      </w:r>
    </w:p>
    <w:p w14:paraId="12071B6F" w14:textId="77777777" w:rsidR="0099196C" w:rsidRPr="0099196C" w:rsidRDefault="0099196C" w:rsidP="0099196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3. Искусственное осеменение коров в ЛПХ – 1 397 тыс. руб. (осеменено 475 коров).</w:t>
      </w:r>
    </w:p>
    <w:p w14:paraId="35B41C2F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рынка сельскохозяйственной продукции, сырья и продовольствия реализуется посредствам ярмарок выходного дня.</w:t>
      </w:r>
    </w:p>
    <w:p w14:paraId="59AA0D04" w14:textId="77777777" w:rsidR="0099196C" w:rsidRPr="0099196C" w:rsidRDefault="0099196C" w:rsidP="00991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За 2022 год сельхозпроизводители Кожевниковского района приняли участи в 53 ярмарках в Кожевниково, Томске, Северске. Общее количество участников составило 58 человек, выручка от реализации продукции 3 710,9 тыс. рублей.</w:t>
      </w:r>
    </w:p>
    <w:p w14:paraId="6BC23967" w14:textId="5D6A4B08" w:rsidR="0099196C" w:rsidRPr="0099196C" w:rsidRDefault="0099196C" w:rsidP="0099196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выполнения задач муниципальной программы, </w:t>
      </w:r>
      <w:r w:rsidR="0053266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правлению по социально-экономическому развитию села доведены полномочия по улучшению жилищных условий граждан, проживающих в сельской местности:</w:t>
      </w:r>
    </w:p>
    <w:p w14:paraId="1521144A" w14:textId="77777777" w:rsidR="0099196C" w:rsidRPr="0099196C" w:rsidRDefault="0099196C" w:rsidP="0099196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программа «Комплексное развитие сельских территорий Томской области» (для граждан, работающих в социальной сфере и АПК)</w:t>
      </w:r>
    </w:p>
    <w:p w14:paraId="311415B4" w14:textId="77777777" w:rsidR="0099196C" w:rsidRPr="0099196C" w:rsidRDefault="0099196C" w:rsidP="0099196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программа «Обеспечение доступности жилья и улучшения качества жилищных условий населения Кожевниковского района» (для молодых семей возрастом до 35 лет, работающих в иной сфере деятельности).</w:t>
      </w:r>
    </w:p>
    <w:p w14:paraId="6A91646B" w14:textId="77777777" w:rsidR="0099196C" w:rsidRPr="0099196C" w:rsidRDefault="0099196C" w:rsidP="0099196C">
      <w:pPr>
        <w:pStyle w:val="Default"/>
        <w:ind w:firstLine="709"/>
        <w:jc w:val="both"/>
        <w:rPr>
          <w:rFonts w:eastAsiaTheme="minorHAnsi"/>
          <w:color w:val="auto"/>
          <w:shd w:val="clear" w:color="auto" w:fill="FFFFFF"/>
          <w:lang w:eastAsia="en-US"/>
        </w:rPr>
      </w:pPr>
      <w:r w:rsidRPr="0099196C">
        <w:rPr>
          <w:rFonts w:eastAsiaTheme="minorHAnsi"/>
          <w:color w:val="auto"/>
          <w:shd w:val="clear" w:color="auto" w:fill="FFFFFF"/>
          <w:lang w:eastAsia="en-US"/>
        </w:rPr>
        <w:t>На реализацию этих программ в 2022 году выделено 12 131 тыс. руб. 11 семей смогли улучшить свои жилищные условия. Приобретение жилого фонда за счет средств государственной поддержки составило 880 кв. м.</w:t>
      </w:r>
    </w:p>
    <w:p w14:paraId="66C64864" w14:textId="4BCE70D6" w:rsidR="0099196C" w:rsidRPr="0099196C" w:rsidRDefault="0099196C" w:rsidP="0099196C">
      <w:pPr>
        <w:pStyle w:val="Default"/>
        <w:ind w:firstLine="709"/>
        <w:jc w:val="both"/>
        <w:rPr>
          <w:rFonts w:eastAsiaTheme="minorHAnsi"/>
          <w:color w:val="auto"/>
          <w:shd w:val="clear" w:color="auto" w:fill="FFFFFF"/>
          <w:lang w:eastAsia="en-US"/>
        </w:rPr>
      </w:pPr>
      <w:r w:rsidRPr="0099196C">
        <w:rPr>
          <w:rFonts w:eastAsiaTheme="minorHAnsi"/>
          <w:color w:val="auto"/>
          <w:shd w:val="clear" w:color="auto" w:fill="FFFFFF"/>
          <w:lang w:eastAsia="en-US"/>
        </w:rPr>
        <w:t xml:space="preserve">Также в 2022 году </w:t>
      </w:r>
      <w:r w:rsidR="0053266F">
        <w:rPr>
          <w:rFonts w:eastAsiaTheme="minorHAnsi"/>
          <w:color w:val="auto"/>
          <w:shd w:val="clear" w:color="auto" w:fill="FFFFFF"/>
          <w:lang w:eastAsia="en-US"/>
        </w:rPr>
        <w:t>У</w:t>
      </w:r>
      <w:r w:rsidRPr="0099196C">
        <w:rPr>
          <w:rFonts w:eastAsiaTheme="minorHAnsi"/>
          <w:color w:val="auto"/>
          <w:shd w:val="clear" w:color="auto" w:fill="FFFFFF"/>
          <w:lang w:eastAsia="en-US"/>
        </w:rPr>
        <w:t>правление получило субвенцию на осуществление деятельности по обращению с животными без владельцев на территории муниципального образования Кожевниковский район в размере 869 тыс. руб.</w:t>
      </w:r>
    </w:p>
    <w:p w14:paraId="5FD41744" w14:textId="77777777" w:rsidR="0099196C" w:rsidRPr="0099196C" w:rsidRDefault="0099196C" w:rsidP="0099196C">
      <w:pPr>
        <w:pStyle w:val="Default"/>
        <w:ind w:firstLine="709"/>
        <w:jc w:val="both"/>
        <w:rPr>
          <w:rFonts w:eastAsiaTheme="minorHAnsi"/>
          <w:color w:val="auto"/>
          <w:shd w:val="clear" w:color="auto" w:fill="FFFFFF"/>
          <w:lang w:eastAsia="en-US"/>
        </w:rPr>
      </w:pPr>
      <w:r w:rsidRPr="0099196C">
        <w:rPr>
          <w:rFonts w:eastAsiaTheme="minorHAnsi"/>
          <w:color w:val="auto"/>
          <w:shd w:val="clear" w:color="auto" w:fill="FFFFFF"/>
          <w:lang w:eastAsia="en-US"/>
        </w:rPr>
        <w:t>В рамках муниципального контракта на эти цели принято 52 обращения граждан на отлов 75 особей.</w:t>
      </w:r>
    </w:p>
    <w:p w14:paraId="668D7DF7" w14:textId="77777777" w:rsidR="0099196C" w:rsidRPr="0099196C" w:rsidRDefault="0099196C" w:rsidP="0099196C">
      <w:pPr>
        <w:pStyle w:val="Default"/>
        <w:ind w:left="360" w:firstLine="349"/>
        <w:jc w:val="both"/>
        <w:rPr>
          <w:rFonts w:eastAsiaTheme="minorHAnsi"/>
          <w:color w:val="auto"/>
          <w:shd w:val="clear" w:color="auto" w:fill="FFFFFF"/>
          <w:lang w:eastAsia="en-US"/>
        </w:rPr>
      </w:pPr>
      <w:r w:rsidRPr="0099196C">
        <w:rPr>
          <w:rFonts w:eastAsiaTheme="minorHAnsi"/>
          <w:color w:val="auto"/>
          <w:shd w:val="clear" w:color="auto" w:fill="FFFFFF"/>
          <w:lang w:eastAsia="en-US"/>
        </w:rPr>
        <w:t>Исполнение муниципального контракта составило – 711 тыс. руб.</w:t>
      </w:r>
    </w:p>
    <w:p w14:paraId="5D266D02" w14:textId="77777777" w:rsidR="0099196C" w:rsidRPr="0099196C" w:rsidRDefault="0099196C" w:rsidP="0099196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F12055" w14:textId="51DF593B" w:rsidR="005A0437" w:rsidRPr="0099196C" w:rsidRDefault="00C45873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7B6CB6" w14:textId="77777777" w:rsidR="00F87D2F" w:rsidRPr="0099196C" w:rsidRDefault="00F87D2F" w:rsidP="00F87D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87D2F" w:rsidRPr="0099196C" w:rsidSect="00091D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350F"/>
    <w:multiLevelType w:val="hybridMultilevel"/>
    <w:tmpl w:val="F36C0622"/>
    <w:lvl w:ilvl="0" w:tplc="EA766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E63A6"/>
    <w:multiLevelType w:val="hybridMultilevel"/>
    <w:tmpl w:val="3F3A05D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0B76"/>
    <w:multiLevelType w:val="hybridMultilevel"/>
    <w:tmpl w:val="CE5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346E"/>
    <w:multiLevelType w:val="hybridMultilevel"/>
    <w:tmpl w:val="8BE6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D6DAC"/>
    <w:multiLevelType w:val="hybridMultilevel"/>
    <w:tmpl w:val="55FC21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2A544E"/>
    <w:multiLevelType w:val="hybridMultilevel"/>
    <w:tmpl w:val="6B32C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983064"/>
    <w:multiLevelType w:val="hybridMultilevel"/>
    <w:tmpl w:val="1BE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16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1DB9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3266F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4BC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1CA"/>
    <w:rsid w:val="007A0258"/>
    <w:rsid w:val="007B01DD"/>
    <w:rsid w:val="007B40FC"/>
    <w:rsid w:val="007C076E"/>
    <w:rsid w:val="007C0A2B"/>
    <w:rsid w:val="007C7CF0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811F8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196C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568F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67822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87D2F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ayout">
    <w:name w:val="layout"/>
    <w:basedOn w:val="a0"/>
    <w:rsid w:val="00F87D2F"/>
  </w:style>
  <w:style w:type="paragraph" w:customStyle="1" w:styleId="11">
    <w:name w:val="Абзац списка1"/>
    <w:basedOn w:val="a"/>
    <w:uiPriority w:val="99"/>
    <w:rsid w:val="00F87D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39"/>
    <w:rsid w:val="00F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20</cp:revision>
  <cp:lastPrinted>2023-09-27T08:20:00Z</cp:lastPrinted>
  <dcterms:created xsi:type="dcterms:W3CDTF">2021-09-29T09:01:00Z</dcterms:created>
  <dcterms:modified xsi:type="dcterms:W3CDTF">2023-09-29T07:40:00Z</dcterms:modified>
</cp:coreProperties>
</file>