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</w:t>
      </w:r>
      <w:r>
        <w:t xml:space="preserve">ТВЕРЖД</w:t>
      </w:r>
      <w:r>
        <w:t xml:space="preserve">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на заседании </w:t>
      </w:r>
      <w:r>
        <w:t xml:space="preserve">м</w:t>
      </w:r>
      <w:r>
        <w:t xml:space="preserve">ежведомственной комиссии</w:t>
      </w:r>
      <w:r/>
    </w:p>
    <w:p>
      <w:pPr>
        <w:ind w:left="6300"/>
        <w:jc w:val="right"/>
      </w:pPr>
      <w:r>
        <w:t xml:space="preserve">по профилактике правонарушений</w:t>
      </w:r>
      <w:r/>
    </w:p>
    <w:p>
      <w:pPr>
        <w:ind w:left="6300"/>
        <w:jc w:val="right"/>
      </w:pPr>
      <w:r>
        <w:t xml:space="preserve">муниципального образования </w:t>
      </w:r>
      <w:r>
        <w:t xml:space="preserve">Кожевниковский</w:t>
      </w:r>
      <w:r>
        <w:t xml:space="preserve"> район</w:t>
      </w:r>
      <w:r>
        <w:t xml:space="preserve"> </w:t>
      </w:r>
      <w:r>
        <w:t xml:space="preserve"> </w:t>
      </w:r>
      <w:r/>
    </w:p>
    <w:p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</w:t>
      </w:r>
      <w:r>
        <w:t xml:space="preserve"> 28</w:t>
      </w:r>
      <w:r>
        <w:t xml:space="preserve">.11</w:t>
      </w:r>
      <w:r>
        <w:t xml:space="preserve">.2023г.,  протокол № 19-13/</w:t>
      </w:r>
      <w:r>
        <w:t xml:space="preserve">27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межведомственной комиссии по профилактике правонарушений </w:t>
      </w:r>
      <w:r/>
    </w:p>
    <w:p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Кожевниковск</w:t>
      </w:r>
      <w:r>
        <w:rPr>
          <w:b/>
        </w:rPr>
        <w:t xml:space="preserve">ий</w:t>
      </w:r>
      <w:r>
        <w:rPr>
          <w:b/>
        </w:rPr>
        <w:t xml:space="preserve"> район</w:t>
      </w:r>
      <w:r>
        <w:rPr>
          <w:b/>
        </w:rPr>
        <w:t xml:space="preserve"> на 2024</w:t>
      </w:r>
      <w:r>
        <w:rPr>
          <w:b/>
        </w:rPr>
        <w:t xml:space="preserve"> год.</w:t>
      </w:r>
      <w:r/>
    </w:p>
    <w:p>
      <w:pPr>
        <w:jc w:val="center"/>
      </w:pPr>
      <w:r/>
      <w:r/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>
          <w:trHeight w:val="925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</w:t>
            </w:r>
            <w:r>
              <w:t xml:space="preserve">межведомственной </w:t>
            </w:r>
            <w:r>
              <w:t xml:space="preserve">комиссии</w:t>
            </w:r>
            <w:r>
              <w:t xml:space="preserve"> по профилактике правонарушений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</w:t>
            </w:r>
            <w:r>
              <w:t xml:space="preserve"> – 1 квартал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май</w:t>
            </w:r>
            <w:r>
              <w:t xml:space="preserve"> –</w:t>
            </w:r>
            <w:r>
              <w:t xml:space="preserve"> 2</w:t>
            </w:r>
            <w:r>
              <w:t xml:space="preserve"> квартал;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август</w:t>
            </w:r>
            <w:r>
              <w:t xml:space="preserve"> – </w:t>
            </w:r>
            <w:r>
              <w:t xml:space="preserve">3</w:t>
            </w:r>
            <w:r>
              <w:t xml:space="preserve"> квартал;</w:t>
            </w:r>
            <w:r/>
          </w:p>
          <w:p>
            <w:pPr>
              <w:jc w:val="both"/>
            </w:pPr>
            <w:r>
              <w:t xml:space="preserve">декабря</w:t>
            </w:r>
            <w:r>
              <w:t xml:space="preserve">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</w:t>
            </w:r>
            <w:r>
              <w:t xml:space="preserve">системы </w:t>
            </w:r>
            <w:r>
              <w:t xml:space="preserve">профилактики, органов местного самоуправления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 органы местного самоуправления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Вопросы для рассмотрения на заседаниях межведомственной комиссии по профилактике правонарушений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оперативно-служебной деятельности ОМВД России по </w:t>
            </w:r>
            <w:r>
              <w:t xml:space="preserve">Кожевниковскому</w:t>
            </w:r>
            <w:r>
              <w:t xml:space="preserve"> району за 2023</w:t>
            </w:r>
            <w:r>
              <w:t xml:space="preserve"> год и основных направлениях работы в 2024</w:t>
            </w:r>
            <w:r>
              <w:t xml:space="preserve">году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shd w:val="clear" w:fill="FFFFFF" w:color="FFFFFF"/>
              <w:rPr>
                <w:color w:val="000000"/>
              </w:rPr>
            </w:pP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принимаемых мерах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предупреждению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преступлений,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совершенных на улицах и иных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общественных местах, эффективности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участия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представителей</w:t>
            </w:r>
            <w:r>
              <w:rPr>
                <w:color w:val="000000"/>
              </w:rPr>
            </w:r>
            <w:r/>
          </w:p>
          <w:p>
            <w:pPr>
              <w:jc w:val="both"/>
              <w:shd w:val="clear" w:fill="FFFFFF" w:color="FFFFFF"/>
              <w:tabs>
                <w:tab w:val="left" w:pos="5471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ародных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дружин в поддержании правопорядка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мерах</w:t>
            </w:r>
            <w:r>
              <w:t xml:space="preserve">, принимаемых муниципальными органами по отлову и содержанию безнадзорных собак. Привлечение граждан к административной ответственности за беспривязное содержание собак в Кожевниковском районе.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по социально - экономическому развитию села Администрации Кожевниковского района</w:t>
            </w:r>
            <w:r/>
          </w:p>
          <w:p>
            <w:pPr>
              <w:jc w:val="both"/>
            </w:pPr>
            <w:r>
              <w:rPr>
                <w:highlight w:val="none"/>
              </w:rPr>
              <w:t xml:space="preserve">Административная комиссия Кожевниковского района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проеденных субъектами профилактики правонарушений мероприятий по ресоциализации, социальной реабилитации и адаптации осужденных к наказанию, не связанному с лишением свободы, в 2023 году.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населения </w:t>
            </w:r>
            <w:r>
              <w:t xml:space="preserve">Кожевниковского</w:t>
            </w:r>
            <w:r>
              <w:t xml:space="preserve"> района»,</w:t>
            </w:r>
            <w:r/>
          </w:p>
          <w:p>
            <w:pPr>
              <w:jc w:val="both"/>
              <w:rPr>
                <w:highlight w:val="none"/>
              </w:rPr>
            </w:pPr>
            <w:r>
              <w:t xml:space="preserve">ОГКУ «Центр социальной поддержки населения </w:t>
            </w:r>
            <w:r>
              <w:t xml:space="preserve">Кожевниковского</w:t>
            </w:r>
            <w:r>
              <w:t xml:space="preserve"> района», ОМВД по Кожевниковскому району</w:t>
            </w:r>
            <w:r/>
          </w:p>
          <w:p>
            <w:pPr>
              <w:jc w:val="both"/>
            </w:pPr>
            <w:r>
              <w:rPr>
                <w:highlight w:val="none"/>
              </w:rPr>
              <w:t xml:space="preserve">МФ ФКУ УИИ УФСИН России по Томской области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527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tabs>
                <w:tab w:val="right" w:pos="8289" w:leader="none"/>
              </w:tabs>
            </w:pPr>
            <w:r>
              <w:t xml:space="preserve">О принимаемых мерах органами опеки и попечительства по защите законных прав и интересов несовершеннолетних, о профилактике жестокого обращения с детьми - сиротами и детьми, оставшимися без попечения родителей.</w:t>
            </w:r>
            <w:r>
              <w:tab/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Отдел опеки и попечительства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t xml:space="preserve">ОМВД по Кожевниковскому району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принятых</w:t>
            </w:r>
            <w:r>
              <w:t xml:space="preserve"> мерах по организации отдыха и трудоустройства несовершеннолетних, состоящих на учетах в органах субъектов профилактики, в летний период 2024 года.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left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</w:t>
            </w:r>
            <w:r>
              <w:t xml:space="preserve">населения </w:t>
            </w:r>
            <w:r>
              <w:t xml:space="preserve">Кожевниковского</w:t>
            </w:r>
            <w:r>
              <w:t xml:space="preserve"> района»</w:t>
            </w:r>
            <w:r>
              <w:t xml:space="preserve">,</w:t>
            </w:r>
            <w:r>
              <w:t xml:space="preserve">Отдел образования </w:t>
            </w:r>
            <w:r>
              <w:t xml:space="preserve">Кожевниковского</w:t>
            </w:r>
            <w:r>
              <w:t xml:space="preserve"> района</w:t>
            </w:r>
            <w:r>
              <w:t xml:space="preserve">, КДН и ЗП Кожевниковского района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 проводимых мероприятиях по профилактике алкоголизма среди взрослого населения на территории Кожевниковского района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ОГАУЗ «Кожевниковская районная больница»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принимаемых мерах по профилактике </w:t>
            </w:r>
            <w:r>
              <w:t xml:space="preserve">жестокого обращения с пожилыми людьми, финансовых злоупотреблений, мошенничеств и краж, совершаемых в отношении граждан старшего поколения.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t xml:space="preserve">ОМВД по Кожевниковскому району</w:t>
            </w:r>
            <w:r/>
          </w:p>
          <w:p>
            <w:pPr>
              <w:jc w:val="both"/>
            </w:pPr>
            <w:r>
              <w:t xml:space="preserve">ОГКУ «Центр социальной поддержки населения </w:t>
            </w:r>
            <w:r>
              <w:t xml:space="preserve">Кожевниковского</w:t>
            </w:r>
            <w:r>
              <w:t xml:space="preserve"> района»,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2.9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Об итогах деятельности комиссии по делам несовершеннолетних и защите их прав за 2024</w:t>
            </w:r>
            <w:r>
              <w:t xml:space="preserve"> год.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КДН и ЗП Кожевниковского района</w:t>
            </w:r>
            <w:r/>
          </w:p>
        </w:tc>
      </w:tr>
      <w:tr>
        <w:trPr>
          <w:trHeight w:val="866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>
              <w:t xml:space="preserve">0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проводимой работе по противодействию изготовлению и реализации алкогольной алкогольной и спиртосодержащей продукции ненадлежащего качества на территории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</w:t>
            </w:r>
            <w:r>
              <w:t xml:space="preserve">о</w:t>
            </w:r>
            <w:r>
              <w:t xml:space="preserve">на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</w:t>
            </w:r>
            <w:r>
              <w:t xml:space="preserve"> </w:t>
            </w:r>
            <w:r>
              <w:t xml:space="preserve">утверждений</w:t>
            </w:r>
            <w:r>
              <w:t xml:space="preserve"> плана работы </w:t>
            </w:r>
            <w:r>
              <w:t xml:space="preserve">комиссии </w:t>
            </w:r>
            <w:r>
              <w:t xml:space="preserve">на 2025</w:t>
            </w:r>
            <w:r>
              <w:t xml:space="preserve"> год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          </w:t>
      </w:r>
      <w:r>
        <w:t xml:space="preserve">*План утверждается на 2024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Председател</w:t>
      </w:r>
      <w:r>
        <w:rPr>
          <w:spacing w:val="-6"/>
          <w:sz w:val="22"/>
          <w:szCs w:val="22"/>
        </w:rPr>
        <w:t xml:space="preserve">ьствующий</w:t>
      </w:r>
      <w:r>
        <w:rPr>
          <w:spacing w:val="-6"/>
          <w:sz w:val="22"/>
          <w:szCs w:val="22"/>
        </w:rPr>
        <w:t xml:space="preserve"> межведомственной </w:t>
      </w:r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комиссии </w:t>
      </w:r>
      <w:r/>
      <w:r>
        <w:rPr>
          <w:spacing w:val="-6"/>
          <w:sz w:val="22"/>
          <w:szCs w:val="22"/>
        </w:rPr>
        <w:t xml:space="preserve">п</w:t>
      </w:r>
      <w:r>
        <w:rPr>
          <w:spacing w:val="-6"/>
          <w:sz w:val="22"/>
          <w:szCs w:val="22"/>
        </w:rPr>
        <w:t xml:space="preserve">о профилактике правонарушений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 В.Н. Елегечев</w:t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2023</w:t>
      </w:r>
      <w:r>
        <w:rPr>
          <w:spacing w:val="-6"/>
          <w:sz w:val="22"/>
          <w:szCs w:val="22"/>
        </w:rPr>
        <w:t xml:space="preserve"> г.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Жулина</w:t>
      </w:r>
      <w:r>
        <w:rPr>
          <w:sz w:val="20"/>
          <w:szCs w:val="20"/>
        </w:rPr>
        <w:t xml:space="preserve"> Р.А.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Тел. 8 (38244)21-797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endnote text"/>
    <w:basedOn w:val="638"/>
    <w:link w:val="465"/>
    <w:uiPriority w:val="99"/>
    <w:semiHidden/>
    <w:unhideWhenUsed/>
    <w:rPr>
      <w:sz w:val="20"/>
    </w:rPr>
    <w:pPr>
      <w:spacing w:lineRule="auto" w:line="240" w:after="0"/>
    </w:pPr>
  </w:style>
  <w:style w:type="character" w:styleId="465">
    <w:name w:val="Endnote Text Char"/>
    <w:link w:val="464"/>
    <w:uiPriority w:val="99"/>
    <w:rPr>
      <w:sz w:val="20"/>
    </w:rPr>
  </w:style>
  <w:style w:type="character" w:styleId="466">
    <w:name w:val="endnote reference"/>
    <w:basedOn w:val="639"/>
    <w:uiPriority w:val="99"/>
    <w:semiHidden/>
    <w:unhideWhenUsed/>
    <w:rPr>
      <w:vertAlign w:val="superscript"/>
    </w:rPr>
  </w:style>
  <w:style w:type="paragraph" w:styleId="467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8">
    <w:name w:val="Caption Char"/>
    <w:basedOn w:val="467"/>
    <w:link w:val="497"/>
    <w:uiPriority w:val="99"/>
  </w:style>
  <w:style w:type="paragraph" w:styleId="469">
    <w:name w:val="Heading 1"/>
    <w:basedOn w:val="638"/>
    <w:next w:val="638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39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38"/>
    <w:next w:val="638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39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38"/>
    <w:next w:val="638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39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38"/>
    <w:next w:val="638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39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38"/>
    <w:next w:val="638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39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38"/>
    <w:next w:val="638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39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38"/>
    <w:next w:val="638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39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38"/>
    <w:next w:val="638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39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38"/>
    <w:next w:val="638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39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38"/>
    <w:next w:val="638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39"/>
    <w:link w:val="488"/>
    <w:uiPriority w:val="10"/>
    <w:rPr>
      <w:sz w:val="48"/>
      <w:szCs w:val="48"/>
    </w:rPr>
  </w:style>
  <w:style w:type="paragraph" w:styleId="490">
    <w:name w:val="Subtitle"/>
    <w:basedOn w:val="638"/>
    <w:next w:val="638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39"/>
    <w:link w:val="490"/>
    <w:uiPriority w:val="11"/>
    <w:rPr>
      <w:sz w:val="24"/>
      <w:szCs w:val="24"/>
    </w:rPr>
  </w:style>
  <w:style w:type="paragraph" w:styleId="492">
    <w:name w:val="Quote"/>
    <w:basedOn w:val="638"/>
    <w:next w:val="638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38"/>
    <w:next w:val="638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character" w:styleId="496">
    <w:name w:val="Header Char"/>
    <w:basedOn w:val="639"/>
    <w:link w:val="647"/>
    <w:uiPriority w:val="99"/>
  </w:style>
  <w:style w:type="paragraph" w:styleId="497">
    <w:name w:val="Footer"/>
    <w:basedOn w:val="638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8">
    <w:name w:val="Footer Char"/>
    <w:basedOn w:val="639"/>
    <w:link w:val="497"/>
    <w:uiPriority w:val="99"/>
  </w:style>
  <w:style w:type="table" w:styleId="499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3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5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7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8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9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0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2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3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4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0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2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3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4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5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6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2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3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4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5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6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7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8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0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2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3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4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5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6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7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8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9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0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2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3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1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2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3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4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5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6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7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8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9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0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2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3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paragraph" w:styleId="625">
    <w:name w:val="footnote text"/>
    <w:basedOn w:val="638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39"/>
    <w:uiPriority w:val="99"/>
    <w:unhideWhenUsed/>
    <w:rPr>
      <w:vertAlign w:val="superscript"/>
    </w:rPr>
  </w:style>
  <w:style w:type="paragraph" w:styleId="628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629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630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631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632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633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634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635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636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637">
    <w:name w:val="TOC Heading"/>
    <w:uiPriority w:val="39"/>
    <w:unhideWhenUsed/>
  </w:style>
  <w:style w:type="paragraph" w:styleId="638" w:default="1">
    <w:name w:val="Normal"/>
    <w:qFormat/>
    <w:rPr>
      <w:sz w:val="24"/>
      <w:szCs w:val="24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638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638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639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638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638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23</cp:revision>
  <dcterms:created xsi:type="dcterms:W3CDTF">2018-11-29T05:17:00Z</dcterms:created>
  <dcterms:modified xsi:type="dcterms:W3CDTF">2023-11-29T02:28:34Z</dcterms:modified>
</cp:coreProperties>
</file>