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63" w:rsidRPr="001E4463" w:rsidRDefault="001E4463" w:rsidP="001E4463">
      <w:pPr>
        <w:spacing w:after="0" w:line="240" w:lineRule="auto"/>
        <w:textAlignment w:val="baseline"/>
        <w:outlineLvl w:val="0"/>
        <w:rPr>
          <w:rFonts w:ascii="Arial" w:eastAsia="Times New Roman" w:hAnsi="Arial" w:cs="Arial"/>
          <w:color w:val="222222"/>
          <w:kern w:val="36"/>
          <w:sz w:val="58"/>
          <w:szCs w:val="58"/>
          <w:lang w:eastAsia="ru-RU"/>
        </w:rPr>
      </w:pPr>
      <w:r w:rsidRPr="001E4463">
        <w:rPr>
          <w:rFonts w:ascii="Arial" w:eastAsia="Times New Roman" w:hAnsi="Arial" w:cs="Arial"/>
          <w:color w:val="222222"/>
          <w:kern w:val="36"/>
          <w:sz w:val="58"/>
          <w:szCs w:val="58"/>
          <w:lang w:eastAsia="ru-RU"/>
        </w:rPr>
        <w:br/>
        <w:t>ТЕРРОРИЗМУ СКАЖЕМ: «НЕТ!» ПАМЯТКА для иностранных граждан об ответственности за действия террористического и экстремистского характера</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333333"/>
          <w:sz w:val="23"/>
          <w:szCs w:val="23"/>
          <w:lang w:eastAsia="ru-RU"/>
        </w:rPr>
        <w:t>Данная памятка поможет Вам ознакомиться с основными нормами законодательства Российской Федерации, предусматривающими ответственность за участие и пособничество в противоправной деятельности, связанной с терроризмом. </w:t>
      </w:r>
      <w:r w:rsidRPr="001E4463">
        <w:rPr>
          <w:rFonts w:ascii="inherit" w:eastAsia="Times New Roman" w:hAnsi="inherit" w:cs="Arial"/>
          <w:b/>
          <w:bCs/>
          <w:color w:val="FF0000"/>
          <w:sz w:val="23"/>
          <w:szCs w:val="23"/>
          <w:bdr w:val="none" w:sz="0" w:space="0" w:color="auto" w:frame="1"/>
          <w:lang w:eastAsia="ru-RU"/>
        </w:rPr>
        <w:t>Обращаем Ваше внимание на недопу</w:t>
      </w:r>
      <w:bookmarkStart w:id="0" w:name="_GoBack"/>
      <w:bookmarkEnd w:id="0"/>
      <w:r w:rsidRPr="001E4463">
        <w:rPr>
          <w:rFonts w:ascii="inherit" w:eastAsia="Times New Roman" w:hAnsi="inherit" w:cs="Arial"/>
          <w:b/>
          <w:bCs/>
          <w:color w:val="FF0000"/>
          <w:sz w:val="23"/>
          <w:szCs w:val="23"/>
          <w:bdr w:val="none" w:sz="0" w:space="0" w:color="auto" w:frame="1"/>
          <w:lang w:eastAsia="ru-RU"/>
        </w:rPr>
        <w:t>стимость нарушения российских законов</w:t>
      </w:r>
      <w:r w:rsidRPr="001E4463">
        <w:rPr>
          <w:rFonts w:ascii="Arial" w:eastAsia="Times New Roman" w:hAnsi="Arial" w:cs="Arial"/>
          <w:color w:val="000000"/>
          <w:sz w:val="23"/>
          <w:szCs w:val="23"/>
          <w:bdr w:val="none" w:sz="0" w:space="0" w:color="auto" w:frame="1"/>
          <w:lang w:eastAsia="ru-RU"/>
        </w:rPr>
        <w:t>, просим уважать местные традиции и желаем приятного пребывания в России! </w:t>
      </w:r>
      <w:r w:rsidRPr="001E4463">
        <w:rPr>
          <w:rFonts w:ascii="Arial" w:eastAsia="Times New Roman" w:hAnsi="Arial" w:cs="Arial"/>
          <w:color w:val="333333"/>
          <w:sz w:val="23"/>
          <w:szCs w:val="23"/>
          <w:lang w:eastAsia="ru-RU"/>
        </w:rPr>
        <w:t xml:space="preserve">Во взаимодействии разных народов и религий в России создана уникальная цивилизация, главными составляющими которой стали православная и мусульманская культуры. Ислам в нашей стране, также, как и православие, всегда был созидательной религией, отличавшейся отсутствием фанатизма, призывал быть вежливым к представителям других религий и национальностей, жить в мире и согласии. </w:t>
      </w:r>
      <w:r>
        <w:rPr>
          <w:rFonts w:ascii="Arial" w:eastAsia="Times New Roman" w:hAnsi="Arial" w:cs="Arial"/>
          <w:color w:val="333333"/>
          <w:sz w:val="23"/>
          <w:szCs w:val="23"/>
          <w:lang w:eastAsia="ru-RU"/>
        </w:rPr>
        <w:t>Нельзя</w:t>
      </w:r>
      <w:r w:rsidRPr="001E4463">
        <w:rPr>
          <w:rFonts w:ascii="Arial" w:eastAsia="Times New Roman" w:hAnsi="Arial" w:cs="Arial"/>
          <w:color w:val="333333"/>
          <w:sz w:val="23"/>
          <w:szCs w:val="23"/>
          <w:lang w:eastAsia="ru-RU"/>
        </w:rPr>
        <w:t xml:space="preserve"> обобщать религию ислам с мусульманским радикализмом, к которому относятся запрещенная в Российской Федерации организация ИГИЛ (ДАИШ), </w:t>
      </w:r>
      <w:proofErr w:type="spellStart"/>
      <w:r w:rsidRPr="001E4463">
        <w:rPr>
          <w:rFonts w:ascii="Arial" w:eastAsia="Times New Roman" w:hAnsi="Arial" w:cs="Arial"/>
          <w:color w:val="333333"/>
          <w:sz w:val="23"/>
          <w:szCs w:val="23"/>
          <w:lang w:eastAsia="ru-RU"/>
        </w:rPr>
        <w:t>Джебхат</w:t>
      </w:r>
      <w:proofErr w:type="spellEnd"/>
      <w:r w:rsidRPr="001E4463">
        <w:rPr>
          <w:rFonts w:ascii="Arial" w:eastAsia="Times New Roman" w:hAnsi="Arial" w:cs="Arial"/>
          <w:color w:val="333333"/>
          <w:sz w:val="23"/>
          <w:szCs w:val="23"/>
          <w:lang w:eastAsia="ru-RU"/>
        </w:rPr>
        <w:t>-АН-</w:t>
      </w:r>
      <w:proofErr w:type="spellStart"/>
      <w:r w:rsidRPr="001E4463">
        <w:rPr>
          <w:rFonts w:ascii="Arial" w:eastAsia="Times New Roman" w:hAnsi="Arial" w:cs="Arial"/>
          <w:color w:val="333333"/>
          <w:sz w:val="23"/>
          <w:szCs w:val="23"/>
          <w:lang w:eastAsia="ru-RU"/>
        </w:rPr>
        <w:t>Нусра</w:t>
      </w:r>
      <w:proofErr w:type="spellEnd"/>
      <w:r w:rsidRPr="001E4463">
        <w:rPr>
          <w:rFonts w:ascii="Arial" w:eastAsia="Times New Roman" w:hAnsi="Arial" w:cs="Arial"/>
          <w:color w:val="333333"/>
          <w:sz w:val="23"/>
          <w:szCs w:val="23"/>
          <w:lang w:eastAsia="ru-RU"/>
        </w:rPr>
        <w:t xml:space="preserve"> и другие радикальные организации.</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inherit" w:eastAsia="Times New Roman" w:hAnsi="inherit" w:cs="Arial"/>
          <w:b/>
          <w:bCs/>
          <w:color w:val="333333"/>
          <w:sz w:val="23"/>
          <w:szCs w:val="23"/>
          <w:bdr w:val="none" w:sz="0" w:space="0" w:color="auto" w:frame="1"/>
          <w:lang w:eastAsia="ru-RU"/>
        </w:rPr>
        <w:t>Уведомляем Вас о недопустимости совершения ниже приведенных действий, связанных с террористической деятельностью, оказания какой-либо помощи, включая финансирование, вступление (вовлечение) в ряды международных террористических организаций, а также сокрытие известных Вам фактов о совершении преступлений террористического характера и несообщении о них в полицию, Федеральную службу безопасности, прокуратуру и иные государственные органы. За совершение указанных преступлений предусмотрено уголовное наказание, вплоть до пожизненного лишения свободы! Учёные выделяют следующую цепь связанных между собой звеньев: радикализм – экстремизм – фанатизм – терроризм.</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FF0000"/>
          <w:sz w:val="23"/>
          <w:szCs w:val="23"/>
          <w:bdr w:val="none" w:sz="0" w:space="0" w:color="auto" w:frame="1"/>
          <w:lang w:eastAsia="ru-RU"/>
        </w:rPr>
        <w:t>РАДИКАЛИЗМ</w:t>
      </w:r>
      <w:r w:rsidRPr="001E4463">
        <w:rPr>
          <w:rFonts w:ascii="Arial" w:eastAsia="Times New Roman" w:hAnsi="Arial" w:cs="Arial"/>
          <w:color w:val="333333"/>
          <w:sz w:val="23"/>
          <w:szCs w:val="23"/>
          <w:lang w:eastAsia="ru-RU"/>
        </w:rPr>
        <w:t> –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Российской Федерации, нарушению единства и территориальной целостности Российской Федерации.</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FF0000"/>
          <w:sz w:val="23"/>
          <w:szCs w:val="23"/>
          <w:bdr w:val="none" w:sz="0" w:space="0" w:color="auto" w:frame="1"/>
          <w:lang w:eastAsia="ru-RU"/>
        </w:rPr>
        <w:t>ЭКСТРЕМИЗМ</w:t>
      </w:r>
      <w:r w:rsidRPr="001E4463">
        <w:rPr>
          <w:rFonts w:ascii="Arial" w:eastAsia="Times New Roman" w:hAnsi="Arial" w:cs="Arial"/>
          <w:color w:val="333333"/>
          <w:sz w:val="23"/>
          <w:szCs w:val="23"/>
          <w:lang w:eastAsia="ru-RU"/>
        </w:rPr>
        <w:t> — это приверженность к крайним взглядам, позициям и мерам в общественной деятельности, выражается в различных формах, начиная от проявлений, не выходящих за конституционные рамки, и заканчивая такими острыми и общественно опасными формами, как провокация беспорядков, гражданское неповиновение, мятеж, повстанческая деятельность, террористические акции. Экстремизм более широкое понятие, чем террористические акции, терроризм — это только одна из форм экстремизма.</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FF0000"/>
          <w:sz w:val="23"/>
          <w:szCs w:val="23"/>
          <w:bdr w:val="none" w:sz="0" w:space="0" w:color="auto" w:frame="1"/>
          <w:lang w:eastAsia="ru-RU"/>
        </w:rPr>
        <w:t>ФАНАТИЗМ</w:t>
      </w:r>
      <w:r w:rsidRPr="001E4463">
        <w:rPr>
          <w:rFonts w:ascii="Arial" w:eastAsia="Times New Roman" w:hAnsi="Arial" w:cs="Arial"/>
          <w:color w:val="333333"/>
          <w:sz w:val="23"/>
          <w:szCs w:val="23"/>
          <w:lang w:eastAsia="ru-RU"/>
        </w:rPr>
        <w:t> – твердая и не признающая никаких аргументов безальтернативная приверженность личности определенным представлениям и убеждениям, что в решающей степени определяет практически любую её активность и оценочное отношение к окружающему миру.</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FF0000"/>
          <w:sz w:val="23"/>
          <w:szCs w:val="23"/>
          <w:bdr w:val="none" w:sz="0" w:space="0" w:color="auto" w:frame="1"/>
          <w:lang w:eastAsia="ru-RU"/>
        </w:rPr>
        <w:t>ТЕРРОРИЗМ</w:t>
      </w:r>
      <w:r w:rsidRPr="001E4463">
        <w:rPr>
          <w:rFonts w:ascii="Arial" w:eastAsia="Times New Roman" w:hAnsi="Arial" w:cs="Arial"/>
          <w:color w:val="333333"/>
          <w:sz w:val="23"/>
          <w:szCs w:val="23"/>
          <w:lang w:eastAsia="ru-RU"/>
        </w:rPr>
        <w:t> – это достижение политических, религиозных и экономических целей путем насильственных действий и устрашения населения.</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FF0000"/>
          <w:sz w:val="23"/>
          <w:szCs w:val="23"/>
          <w:bdr w:val="none" w:sz="0" w:space="0" w:color="auto" w:frame="1"/>
          <w:lang w:eastAsia="ru-RU"/>
        </w:rPr>
        <w:lastRenderedPageBreak/>
        <w:t xml:space="preserve">Экстремизм и </w:t>
      </w:r>
      <w:r w:rsidR="00A16A62">
        <w:rPr>
          <w:rFonts w:ascii="Arial" w:eastAsia="Times New Roman" w:hAnsi="Arial" w:cs="Arial"/>
          <w:color w:val="FF0000"/>
          <w:sz w:val="23"/>
          <w:szCs w:val="23"/>
          <w:bdr w:val="none" w:sz="0" w:space="0" w:color="auto" w:frame="1"/>
          <w:lang w:eastAsia="ru-RU"/>
        </w:rPr>
        <w:t>т</w:t>
      </w:r>
      <w:r w:rsidRPr="001E4463">
        <w:rPr>
          <w:rFonts w:ascii="Arial" w:eastAsia="Times New Roman" w:hAnsi="Arial" w:cs="Arial"/>
          <w:color w:val="FF0000"/>
          <w:sz w:val="23"/>
          <w:szCs w:val="23"/>
          <w:bdr w:val="none" w:sz="0" w:space="0" w:color="auto" w:frame="1"/>
          <w:lang w:eastAsia="ru-RU"/>
        </w:rPr>
        <w:t>ерроризм</w:t>
      </w:r>
      <w:r w:rsidRPr="001E4463">
        <w:rPr>
          <w:rFonts w:ascii="Arial" w:eastAsia="Times New Roman" w:hAnsi="Arial" w:cs="Arial"/>
          <w:color w:val="333333"/>
          <w:sz w:val="23"/>
          <w:szCs w:val="23"/>
          <w:lang w:eastAsia="ru-RU"/>
        </w:rPr>
        <w:t> — схожие понятия, но имеющие четкие различия. И то, и другое является уголовным преступлением. При этом терроризм — это общественно опасное преступление, имеющее в качестве объекта жизни людей. Терроризм является ответвлением экстремизма. Экстремизм создает почву для созревания террора.</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inherit" w:eastAsia="Times New Roman" w:hAnsi="inherit" w:cs="Arial"/>
          <w:b/>
          <w:bCs/>
          <w:color w:val="FF0000"/>
          <w:sz w:val="23"/>
          <w:szCs w:val="23"/>
          <w:bdr w:val="none" w:sz="0" w:space="0" w:color="auto" w:frame="1"/>
          <w:lang w:eastAsia="ru-RU"/>
        </w:rPr>
        <w:t>ВНИМАНИЕ!</w:t>
      </w:r>
    </w:p>
    <w:p w:rsidR="001E4463" w:rsidRPr="001E4463" w:rsidRDefault="001E4463" w:rsidP="001E4463">
      <w:pPr>
        <w:shd w:val="clear" w:color="auto" w:fill="FFFFFF"/>
        <w:spacing w:after="0" w:line="240" w:lineRule="auto"/>
        <w:textAlignment w:val="baseline"/>
        <w:rPr>
          <w:rFonts w:ascii="Arial" w:eastAsia="Times New Roman" w:hAnsi="Arial" w:cs="Arial"/>
          <w:color w:val="333333"/>
          <w:sz w:val="23"/>
          <w:szCs w:val="23"/>
          <w:lang w:eastAsia="ru-RU"/>
        </w:rPr>
      </w:pPr>
      <w:r w:rsidRPr="001E4463">
        <w:rPr>
          <w:rFonts w:ascii="inherit" w:eastAsia="Times New Roman" w:hAnsi="inherit" w:cs="Arial"/>
          <w:b/>
          <w:bCs/>
          <w:color w:val="000000"/>
          <w:sz w:val="23"/>
          <w:szCs w:val="23"/>
          <w:bdr w:val="none" w:sz="0" w:space="0" w:color="auto" w:frame="1"/>
          <w:lang w:eastAsia="ru-RU"/>
        </w:rPr>
        <w:t>Что делать если вам предлагают заняться экстремистской деятельностью?</w:t>
      </w:r>
    </w:p>
    <w:p w:rsidR="001E4463" w:rsidRPr="001E4463" w:rsidRDefault="001E4463" w:rsidP="001E4463">
      <w:pPr>
        <w:shd w:val="clear" w:color="auto" w:fill="FFFFFF"/>
        <w:spacing w:after="30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333333"/>
          <w:sz w:val="23"/>
          <w:szCs w:val="23"/>
          <w:lang w:eastAsia="ru-RU"/>
        </w:rPr>
        <w:t>— Главное не соглашаться, никакие доводы и уговоры не должны зародить в Вас сомнения.</w:t>
      </w:r>
    </w:p>
    <w:p w:rsidR="001E4463" w:rsidRPr="001E4463" w:rsidRDefault="001E4463" w:rsidP="001E4463">
      <w:pPr>
        <w:shd w:val="clear" w:color="auto" w:fill="FFFFFF"/>
        <w:spacing w:after="30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333333"/>
          <w:sz w:val="23"/>
          <w:szCs w:val="23"/>
          <w:lang w:eastAsia="ru-RU"/>
        </w:rPr>
        <w:t>— Обязательно запомните данные того человека, от которого поступило предложение! Если нет конкретных данных (фамилия, имя, отчество), так как чаще всего пользуются псевдонимами или подставными именами, то запишите электронный адрес или любые данные полученные от человека.</w:t>
      </w:r>
    </w:p>
    <w:p w:rsidR="001E4463" w:rsidRPr="001E4463" w:rsidRDefault="001E4463" w:rsidP="001E4463">
      <w:pPr>
        <w:shd w:val="clear" w:color="auto" w:fill="FFFFFF"/>
        <w:spacing w:after="300" w:line="240" w:lineRule="auto"/>
        <w:textAlignment w:val="baseline"/>
        <w:rPr>
          <w:rFonts w:ascii="Arial" w:eastAsia="Times New Roman" w:hAnsi="Arial" w:cs="Arial"/>
          <w:color w:val="333333"/>
          <w:sz w:val="23"/>
          <w:szCs w:val="23"/>
          <w:lang w:eastAsia="ru-RU"/>
        </w:rPr>
      </w:pPr>
      <w:r w:rsidRPr="001E4463">
        <w:rPr>
          <w:rFonts w:ascii="Arial" w:eastAsia="Times New Roman" w:hAnsi="Arial" w:cs="Arial"/>
          <w:color w:val="333333"/>
          <w:sz w:val="23"/>
          <w:szCs w:val="23"/>
          <w:lang w:eastAsia="ru-RU"/>
        </w:rPr>
        <w:t>— Далее следует проявить свою активную гражданскую позицию и обратиться в правоохранительные органы.</w:t>
      </w: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Default="004562DD"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1E4463" w:rsidRDefault="001E4463"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r w:rsidRPr="001E4463">
        <w:rPr>
          <w:rFonts w:ascii="inherit" w:eastAsia="Times New Roman" w:hAnsi="inherit" w:cs="Arial"/>
          <w:b/>
          <w:bCs/>
          <w:color w:val="FF0000"/>
          <w:sz w:val="23"/>
          <w:szCs w:val="23"/>
          <w:bdr w:val="none" w:sz="0" w:space="0" w:color="auto" w:frame="1"/>
          <w:lang w:eastAsia="ru-RU"/>
        </w:rPr>
        <w:t>ОТВЕТСТВЕННОСТЬ</w:t>
      </w:r>
    </w:p>
    <w:p w:rsidR="00A16A62" w:rsidRDefault="00A16A62" w:rsidP="001E4463">
      <w:pPr>
        <w:shd w:val="clear" w:color="auto" w:fill="FFFFFF"/>
        <w:spacing w:after="0" w:line="240" w:lineRule="auto"/>
        <w:textAlignment w:val="baseline"/>
        <w:rPr>
          <w:rFonts w:ascii="inherit" w:eastAsia="Times New Roman" w:hAnsi="inherit" w:cs="Arial"/>
          <w:b/>
          <w:bCs/>
          <w:color w:val="FF0000"/>
          <w:sz w:val="23"/>
          <w:szCs w:val="23"/>
          <w:bdr w:val="none" w:sz="0" w:space="0" w:color="auto" w:frame="1"/>
          <w:lang w:eastAsia="ru-RU"/>
        </w:rPr>
      </w:pPr>
    </w:p>
    <w:p w:rsidR="004562DD" w:rsidRPr="004562DD" w:rsidRDefault="004562DD" w:rsidP="004562DD">
      <w:pPr>
        <w:shd w:val="clear" w:color="auto" w:fill="FFFFFF"/>
        <w:spacing w:before="150" w:after="150" w:line="408" w:lineRule="atLeast"/>
        <w:jc w:val="center"/>
        <w:rPr>
          <w:rFonts w:ascii="Arial" w:eastAsia="Times New Roman" w:hAnsi="Arial" w:cs="Arial"/>
          <w:color w:val="000000"/>
          <w:sz w:val="24"/>
          <w:szCs w:val="24"/>
          <w:lang w:eastAsia="ru-RU"/>
        </w:rPr>
      </w:pPr>
      <w:r w:rsidRPr="004562DD">
        <w:rPr>
          <w:rFonts w:ascii="Arial" w:eastAsia="Times New Roman" w:hAnsi="Arial" w:cs="Arial"/>
          <w:b/>
          <w:bCs/>
          <w:color w:val="000000"/>
          <w:sz w:val="24"/>
          <w:szCs w:val="24"/>
          <w:u w:val="single"/>
          <w:lang w:eastAsia="ru-RU"/>
        </w:rPr>
        <w:t>экстремистского и террористического характера</w:t>
      </w:r>
    </w:p>
    <w:tbl>
      <w:tblPr>
        <w:tblW w:w="10230"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10230"/>
      </w:tblGrid>
      <w:tr w:rsidR="004562DD" w:rsidRPr="004562DD" w:rsidTr="004562DD">
        <w:tc>
          <w:tcPr>
            <w:tcW w:w="9435" w:type="dxa"/>
            <w:tcBorders>
              <w:top w:val="single" w:sz="6" w:space="0" w:color="CECECE"/>
              <w:left w:val="single" w:sz="6" w:space="0" w:color="CECECE"/>
              <w:bottom w:val="single" w:sz="6" w:space="0" w:color="CECECE"/>
              <w:right w:val="single" w:sz="6" w:space="0" w:color="CECECE"/>
            </w:tcBorders>
            <w:tcMar>
              <w:top w:w="60" w:type="dxa"/>
              <w:left w:w="75" w:type="dxa"/>
              <w:bottom w:w="60" w:type="dxa"/>
              <w:right w:w="75" w:type="dxa"/>
            </w:tcMar>
            <w:hideMark/>
          </w:tcPr>
          <w:tbl>
            <w:tblPr>
              <w:tblW w:w="9101"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3765"/>
              <w:gridCol w:w="525"/>
              <w:gridCol w:w="4811"/>
            </w:tblGrid>
            <w:tr w:rsidR="004562DD"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b/>
                      <w:bCs/>
                      <w:color w:val="000000"/>
                      <w:sz w:val="24"/>
                      <w:szCs w:val="24"/>
                      <w:lang w:eastAsia="ru-RU"/>
                    </w:rPr>
                    <w:t>Статья УК РФ</w:t>
                  </w:r>
                </w:p>
              </w:tc>
              <w:tc>
                <w:tcPr>
                  <w:tcW w:w="525"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after="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 </w:t>
                  </w:r>
                </w:p>
              </w:tc>
              <w:tc>
                <w:tcPr>
                  <w:tcW w:w="4811"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b/>
                      <w:bCs/>
                      <w:color w:val="000000"/>
                      <w:sz w:val="24"/>
                      <w:szCs w:val="24"/>
                      <w:lang w:eastAsia="ru-RU"/>
                    </w:rPr>
                    <w:t>Максимальный срок (размер) наказания</w:t>
                  </w:r>
                </w:p>
              </w:tc>
            </w:tr>
          </w:tbl>
          <w:p w:rsidR="004562DD" w:rsidRPr="004562DD" w:rsidRDefault="004562DD" w:rsidP="004562DD">
            <w:pPr>
              <w:spacing w:after="0" w:line="240" w:lineRule="auto"/>
              <w:rPr>
                <w:rFonts w:ascii="Times New Roman" w:eastAsia="Times New Roman" w:hAnsi="Times New Roman" w:cs="Times New Roman"/>
                <w:color w:val="000000"/>
                <w:sz w:val="24"/>
                <w:szCs w:val="24"/>
                <w:lang w:eastAsia="ru-RU"/>
              </w:rPr>
            </w:pPr>
          </w:p>
        </w:tc>
      </w:tr>
      <w:tr w:rsidR="004562DD" w:rsidRPr="004562DD" w:rsidTr="004562DD">
        <w:tc>
          <w:tcPr>
            <w:tcW w:w="9435" w:type="dxa"/>
            <w:tcBorders>
              <w:top w:val="single" w:sz="6" w:space="0" w:color="CECECE"/>
              <w:left w:val="single" w:sz="6" w:space="0" w:color="CECECE"/>
              <w:bottom w:val="single" w:sz="6" w:space="0" w:color="CECECE"/>
              <w:right w:val="single" w:sz="6" w:space="0" w:color="CECECE"/>
            </w:tcBorders>
            <w:tcMar>
              <w:top w:w="60" w:type="dxa"/>
              <w:left w:w="75" w:type="dxa"/>
              <w:bottom w:w="60" w:type="dxa"/>
              <w:right w:w="75" w:type="dxa"/>
            </w:tcMar>
            <w:hideMark/>
          </w:tcPr>
          <w:tbl>
            <w:tblPr>
              <w:tblW w:w="9101" w:type="dxa"/>
              <w:tblBorders>
                <w:top w:val="single" w:sz="6" w:space="0" w:color="CECECE"/>
                <w:left w:val="single" w:sz="6" w:space="0" w:color="CECECE"/>
                <w:bottom w:val="single" w:sz="6" w:space="0" w:color="CECECE"/>
                <w:right w:val="single" w:sz="6" w:space="0" w:color="CECECE"/>
              </w:tblBorders>
              <w:tblCellMar>
                <w:left w:w="0" w:type="dxa"/>
                <w:right w:w="0" w:type="dxa"/>
              </w:tblCellMar>
              <w:tblLook w:val="04A0" w:firstRow="1" w:lastRow="0" w:firstColumn="1" w:lastColumn="0" w:noHBand="0" w:noVBand="1"/>
            </w:tblPr>
            <w:tblGrid>
              <w:gridCol w:w="4747"/>
              <w:gridCol w:w="4354"/>
            </w:tblGrid>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after="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 </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after="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 </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Ст. 205. Террористический акт</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Пожизненное лишение свободы</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Ст. 205.1. Содействие террористической деятельност</w:t>
                  </w:r>
                  <w:r>
                    <w:rPr>
                      <w:rFonts w:ascii="Times New Roman" w:eastAsia="Times New Roman" w:hAnsi="Times New Roman" w:cs="Times New Roman"/>
                      <w:color w:val="000000"/>
                      <w:sz w:val="24"/>
                      <w:szCs w:val="24"/>
                      <w:lang w:eastAsia="ru-RU"/>
                    </w:rPr>
                    <w:t>ь</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9D2BA3" w:rsidP="009D2BA3">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Пожизненное лишение свободы</w:t>
                  </w:r>
                  <w:r>
                    <w:rPr>
                      <w:rFonts w:ascii="Times New Roman" w:eastAsia="Times New Roman" w:hAnsi="Times New Roman" w:cs="Times New Roman"/>
                      <w:color w:val="000000"/>
                      <w:sz w:val="24"/>
                      <w:szCs w:val="24"/>
                      <w:lang w:eastAsia="ru-RU"/>
                    </w:rPr>
                    <w:t>,</w:t>
                  </w:r>
                  <w:r w:rsidRPr="004562DD">
                    <w:rPr>
                      <w:rFonts w:ascii="Times New Roman" w:eastAsia="Times New Roman" w:hAnsi="Times New Roman" w:cs="Times New Roman"/>
                      <w:color w:val="000000"/>
                      <w:sz w:val="24"/>
                      <w:szCs w:val="24"/>
                      <w:lang w:eastAsia="ru-RU"/>
                    </w:rPr>
                    <w:t xml:space="preserve"> </w:t>
                  </w:r>
                  <w:r w:rsidR="004562DD" w:rsidRPr="004562DD">
                    <w:rPr>
                      <w:rFonts w:ascii="Times New Roman" w:eastAsia="Times New Roman" w:hAnsi="Times New Roman" w:cs="Times New Roman"/>
                      <w:color w:val="000000"/>
                      <w:sz w:val="24"/>
                      <w:szCs w:val="24"/>
                      <w:lang w:eastAsia="ru-RU"/>
                    </w:rPr>
                    <w:t xml:space="preserve">штраф в размере до одного миллиона рублей </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 xml:space="preserve">Статья 205.2. Публичные призывы к осуществлению террористической </w:t>
                  </w:r>
                  <w:r w:rsidRPr="004562DD">
                    <w:rPr>
                      <w:rFonts w:ascii="Times New Roman" w:eastAsia="Times New Roman" w:hAnsi="Times New Roman" w:cs="Times New Roman"/>
                      <w:color w:val="000000"/>
                      <w:sz w:val="24"/>
                      <w:szCs w:val="24"/>
                      <w:lang w:eastAsia="ru-RU"/>
                    </w:rPr>
                    <w:lastRenderedPageBreak/>
                    <w:t>деятельности или публичное оправдание терроризма</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9D2BA3">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lastRenderedPageBreak/>
                    <w:t xml:space="preserve">Лишение свободы на срок до </w:t>
                  </w:r>
                  <w:r w:rsidR="009D2BA3">
                    <w:rPr>
                      <w:rFonts w:ascii="Times New Roman" w:eastAsia="Times New Roman" w:hAnsi="Times New Roman" w:cs="Times New Roman"/>
                      <w:color w:val="000000"/>
                      <w:sz w:val="24"/>
                      <w:szCs w:val="24"/>
                      <w:lang w:eastAsia="ru-RU"/>
                    </w:rPr>
                    <w:t>семи, штраф до 1 миллиона рублей</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lastRenderedPageBreak/>
                    <w:t>Статья 206. Захват заложника</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Пожизненное лишение свободы</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Статья 207. Заведомо ложное сообщение об акте терроризма</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ED0925">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 xml:space="preserve">Лишение свободы на срок до </w:t>
                  </w:r>
                  <w:r w:rsidR="00ED0925">
                    <w:rPr>
                      <w:rFonts w:ascii="Times New Roman" w:eastAsia="Times New Roman" w:hAnsi="Times New Roman" w:cs="Times New Roman"/>
                      <w:color w:val="000000"/>
                      <w:sz w:val="24"/>
                      <w:szCs w:val="24"/>
                      <w:lang w:eastAsia="ru-RU"/>
                    </w:rPr>
                    <w:t>десяти</w:t>
                  </w:r>
                  <w:r w:rsidRPr="004562DD">
                    <w:rPr>
                      <w:rFonts w:ascii="Times New Roman" w:eastAsia="Times New Roman" w:hAnsi="Times New Roman" w:cs="Times New Roman"/>
                      <w:color w:val="000000"/>
                      <w:sz w:val="24"/>
                      <w:szCs w:val="24"/>
                      <w:lang w:eastAsia="ru-RU"/>
                    </w:rPr>
                    <w:t xml:space="preserve"> лет.</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Статья 280. Публичные призывы к осуществлению экстремистской деятельности</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Статья 282. Возбуждение ненависти либо вражды, а равно унижение человеческого достоинства</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EF5A31">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 xml:space="preserve">Лишение свободы на срок до </w:t>
                  </w:r>
                  <w:r w:rsidR="00EF5A31">
                    <w:rPr>
                      <w:rFonts w:ascii="Times New Roman" w:eastAsia="Times New Roman" w:hAnsi="Times New Roman" w:cs="Times New Roman"/>
                      <w:color w:val="000000"/>
                      <w:sz w:val="24"/>
                      <w:szCs w:val="24"/>
                      <w:lang w:eastAsia="ru-RU"/>
                    </w:rPr>
                    <w:t>шести</w:t>
                  </w:r>
                  <w:r w:rsidRPr="004562DD">
                    <w:rPr>
                      <w:rFonts w:ascii="Times New Roman" w:eastAsia="Times New Roman" w:hAnsi="Times New Roman" w:cs="Times New Roman"/>
                      <w:color w:val="000000"/>
                      <w:sz w:val="24"/>
                      <w:szCs w:val="24"/>
                      <w:lang w:eastAsia="ru-RU"/>
                    </w:rPr>
                    <w:t xml:space="preserve"> лет</w:t>
                  </w:r>
                  <w:r w:rsidR="00EF5A31">
                    <w:rPr>
                      <w:rFonts w:ascii="Times New Roman" w:eastAsia="Times New Roman" w:hAnsi="Times New Roman" w:cs="Times New Roman"/>
                      <w:color w:val="000000"/>
                      <w:sz w:val="24"/>
                      <w:szCs w:val="24"/>
                      <w:lang w:eastAsia="ru-RU"/>
                    </w:rPr>
                    <w:t>, штраф до 600 тыс. рублей</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Статья 282.1. Организация экстремистского сообщества</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EF5A31">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 xml:space="preserve">Лишение свободы на срок до </w:t>
                  </w:r>
                  <w:r w:rsidR="00EF5A31">
                    <w:rPr>
                      <w:rFonts w:ascii="Times New Roman" w:eastAsia="Times New Roman" w:hAnsi="Times New Roman" w:cs="Times New Roman"/>
                      <w:color w:val="000000"/>
                      <w:sz w:val="24"/>
                      <w:szCs w:val="24"/>
                      <w:lang w:eastAsia="ru-RU"/>
                    </w:rPr>
                    <w:t>12 лет</w:t>
                  </w:r>
                </w:p>
              </w:tc>
            </w:tr>
            <w:tr w:rsidR="00EF5A31" w:rsidRPr="004562DD" w:rsidTr="00EF5A31">
              <w:tc>
                <w:tcPr>
                  <w:tcW w:w="0" w:type="auto"/>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Pr="004562DD" w:rsidRDefault="004562DD" w:rsidP="004562DD">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Статья 282.2. Организация деятельности экстремистской организации</w:t>
                  </w:r>
                </w:p>
              </w:tc>
              <w:tc>
                <w:tcPr>
                  <w:tcW w:w="4354" w:type="dxa"/>
                  <w:tcBorders>
                    <w:top w:val="single" w:sz="24" w:space="0" w:color="CECECE"/>
                    <w:left w:val="single" w:sz="24" w:space="0" w:color="CECECE"/>
                    <w:bottom w:val="single" w:sz="24" w:space="0" w:color="CECECE"/>
                    <w:right w:val="single" w:sz="24" w:space="0" w:color="CECECE"/>
                  </w:tcBorders>
                  <w:tcMar>
                    <w:top w:w="60" w:type="dxa"/>
                    <w:left w:w="75" w:type="dxa"/>
                    <w:bottom w:w="60" w:type="dxa"/>
                    <w:right w:w="75" w:type="dxa"/>
                  </w:tcMar>
                  <w:vAlign w:val="center"/>
                  <w:hideMark/>
                </w:tcPr>
                <w:p w:rsidR="004562DD" w:rsidRDefault="004562DD" w:rsidP="000B6831">
                  <w:pPr>
                    <w:spacing w:before="150" w:after="150" w:line="408" w:lineRule="atLeast"/>
                    <w:rPr>
                      <w:rFonts w:ascii="Times New Roman" w:eastAsia="Times New Roman" w:hAnsi="Times New Roman" w:cs="Times New Roman"/>
                      <w:color w:val="000000"/>
                      <w:sz w:val="24"/>
                      <w:szCs w:val="24"/>
                      <w:lang w:eastAsia="ru-RU"/>
                    </w:rPr>
                  </w:pPr>
                  <w:r w:rsidRPr="004562DD">
                    <w:rPr>
                      <w:rFonts w:ascii="Times New Roman" w:eastAsia="Times New Roman" w:hAnsi="Times New Roman" w:cs="Times New Roman"/>
                      <w:color w:val="000000"/>
                      <w:sz w:val="24"/>
                      <w:szCs w:val="24"/>
                      <w:lang w:eastAsia="ru-RU"/>
                    </w:rPr>
                    <w:t xml:space="preserve">Лишение свободы на срок до </w:t>
                  </w:r>
                  <w:r w:rsidR="000B6831">
                    <w:rPr>
                      <w:rFonts w:ascii="Times New Roman" w:eastAsia="Times New Roman" w:hAnsi="Times New Roman" w:cs="Times New Roman"/>
                      <w:color w:val="000000"/>
                      <w:sz w:val="24"/>
                      <w:szCs w:val="24"/>
                      <w:lang w:eastAsia="ru-RU"/>
                    </w:rPr>
                    <w:t>шести</w:t>
                  </w:r>
                  <w:r w:rsidRPr="004562DD">
                    <w:rPr>
                      <w:rFonts w:ascii="Times New Roman" w:eastAsia="Times New Roman" w:hAnsi="Times New Roman" w:cs="Times New Roman"/>
                      <w:color w:val="000000"/>
                      <w:sz w:val="24"/>
                      <w:szCs w:val="24"/>
                      <w:lang w:eastAsia="ru-RU"/>
                    </w:rPr>
                    <w:t xml:space="preserve"> лет </w:t>
                  </w:r>
                </w:p>
                <w:p w:rsidR="000B6831" w:rsidRPr="004562DD" w:rsidRDefault="000B6831" w:rsidP="000B6831">
                  <w:pPr>
                    <w:spacing w:before="150" w:after="150" w:line="408"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штраф до 600 тыс. рублей</w:t>
                  </w:r>
                </w:p>
              </w:tc>
            </w:tr>
          </w:tbl>
          <w:p w:rsidR="004562DD" w:rsidRPr="004562DD" w:rsidRDefault="004562DD" w:rsidP="004562DD">
            <w:pPr>
              <w:spacing w:after="0" w:line="408" w:lineRule="atLeast"/>
              <w:rPr>
                <w:rFonts w:ascii="Times New Roman" w:eastAsia="Times New Roman" w:hAnsi="Times New Roman" w:cs="Times New Roman"/>
                <w:color w:val="000000"/>
                <w:sz w:val="24"/>
                <w:szCs w:val="24"/>
                <w:lang w:eastAsia="ru-RU"/>
              </w:rPr>
            </w:pPr>
          </w:p>
        </w:tc>
      </w:tr>
    </w:tbl>
    <w:p w:rsidR="00A16A62" w:rsidRPr="001E4463" w:rsidRDefault="00A16A62" w:rsidP="001E4463">
      <w:pPr>
        <w:shd w:val="clear" w:color="auto" w:fill="FFFFFF"/>
        <w:spacing w:after="0" w:line="240" w:lineRule="auto"/>
        <w:textAlignment w:val="baseline"/>
        <w:rPr>
          <w:rFonts w:ascii="Arial" w:eastAsia="Times New Roman" w:hAnsi="Arial" w:cs="Arial"/>
          <w:color w:val="333333"/>
          <w:sz w:val="23"/>
          <w:szCs w:val="23"/>
          <w:lang w:eastAsia="ru-RU"/>
        </w:rPr>
      </w:pPr>
    </w:p>
    <w:sectPr w:rsidR="00A16A62" w:rsidRPr="001E4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C5"/>
    <w:rsid w:val="000B6831"/>
    <w:rsid w:val="001E4463"/>
    <w:rsid w:val="00244E1C"/>
    <w:rsid w:val="004562DD"/>
    <w:rsid w:val="00751AAB"/>
    <w:rsid w:val="00923160"/>
    <w:rsid w:val="009D2BA3"/>
    <w:rsid w:val="00A16A62"/>
    <w:rsid w:val="00ED0925"/>
    <w:rsid w:val="00EF5A31"/>
    <w:rsid w:val="00FC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B29CA-E697-4106-A2EE-41C9C28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E4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463"/>
    <w:rPr>
      <w:rFonts w:ascii="Times New Roman" w:eastAsia="Times New Roman" w:hAnsi="Times New Roman" w:cs="Times New Roman"/>
      <w:b/>
      <w:bCs/>
      <w:kern w:val="36"/>
      <w:sz w:val="48"/>
      <w:szCs w:val="48"/>
      <w:lang w:eastAsia="ru-RU"/>
    </w:rPr>
  </w:style>
  <w:style w:type="character" w:customStyle="1" w:styleId="posted-on">
    <w:name w:val="posted-on"/>
    <w:basedOn w:val="a0"/>
    <w:rsid w:val="001E4463"/>
  </w:style>
  <w:style w:type="character" w:styleId="a3">
    <w:name w:val="Hyperlink"/>
    <w:basedOn w:val="a0"/>
    <w:uiPriority w:val="99"/>
    <w:semiHidden/>
    <w:unhideWhenUsed/>
    <w:rsid w:val="001E4463"/>
    <w:rPr>
      <w:color w:val="0000FF"/>
      <w:u w:val="single"/>
    </w:rPr>
  </w:style>
  <w:style w:type="character" w:customStyle="1" w:styleId="byline">
    <w:name w:val="byline"/>
    <w:basedOn w:val="a0"/>
    <w:rsid w:val="001E4463"/>
  </w:style>
  <w:style w:type="character" w:customStyle="1" w:styleId="author">
    <w:name w:val="author"/>
    <w:basedOn w:val="a0"/>
    <w:rsid w:val="001E4463"/>
  </w:style>
  <w:style w:type="character" w:customStyle="1" w:styleId="sep">
    <w:name w:val="sep"/>
    <w:basedOn w:val="a0"/>
    <w:rsid w:val="001E4463"/>
  </w:style>
  <w:style w:type="paragraph" w:styleId="a4">
    <w:name w:val="Normal (Web)"/>
    <w:basedOn w:val="a"/>
    <w:uiPriority w:val="99"/>
    <w:semiHidden/>
    <w:unhideWhenUsed/>
    <w:rsid w:val="001E4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E4463"/>
    <w:rPr>
      <w:b/>
      <w:bCs/>
    </w:rPr>
  </w:style>
  <w:style w:type="paragraph" w:styleId="a6">
    <w:name w:val="Balloon Text"/>
    <w:basedOn w:val="a"/>
    <w:link w:val="a7"/>
    <w:uiPriority w:val="99"/>
    <w:semiHidden/>
    <w:unhideWhenUsed/>
    <w:rsid w:val="004562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6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5366">
      <w:bodyDiv w:val="1"/>
      <w:marLeft w:val="0"/>
      <w:marRight w:val="0"/>
      <w:marTop w:val="0"/>
      <w:marBottom w:val="0"/>
      <w:divBdr>
        <w:top w:val="none" w:sz="0" w:space="0" w:color="auto"/>
        <w:left w:val="none" w:sz="0" w:space="0" w:color="auto"/>
        <w:bottom w:val="none" w:sz="0" w:space="0" w:color="auto"/>
        <w:right w:val="none" w:sz="0" w:space="0" w:color="auto"/>
      </w:divBdr>
      <w:divsChild>
        <w:div w:id="49378610">
          <w:marLeft w:val="0"/>
          <w:marRight w:val="0"/>
          <w:marTop w:val="0"/>
          <w:marBottom w:val="0"/>
          <w:divBdr>
            <w:top w:val="none" w:sz="0" w:space="0" w:color="auto"/>
            <w:left w:val="none" w:sz="0" w:space="0" w:color="auto"/>
            <w:bottom w:val="none" w:sz="0" w:space="0" w:color="auto"/>
            <w:right w:val="none" w:sz="0" w:space="0" w:color="auto"/>
          </w:divBdr>
          <w:divsChild>
            <w:div w:id="1960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1376">
      <w:bodyDiv w:val="1"/>
      <w:marLeft w:val="0"/>
      <w:marRight w:val="0"/>
      <w:marTop w:val="0"/>
      <w:marBottom w:val="0"/>
      <w:divBdr>
        <w:top w:val="none" w:sz="0" w:space="0" w:color="auto"/>
        <w:left w:val="none" w:sz="0" w:space="0" w:color="auto"/>
        <w:bottom w:val="none" w:sz="0" w:space="0" w:color="auto"/>
        <w:right w:val="none" w:sz="0" w:space="0" w:color="auto"/>
      </w:divBdr>
      <w:divsChild>
        <w:div w:id="1142693908">
          <w:marLeft w:val="0"/>
          <w:marRight w:val="0"/>
          <w:marTop w:val="75"/>
          <w:marBottom w:val="0"/>
          <w:divBdr>
            <w:top w:val="none" w:sz="0" w:space="0" w:color="auto"/>
            <w:left w:val="none" w:sz="0" w:space="0" w:color="auto"/>
            <w:bottom w:val="none" w:sz="0" w:space="0" w:color="auto"/>
            <w:right w:val="none" w:sz="0" w:space="0" w:color="auto"/>
          </w:divBdr>
        </w:div>
        <w:div w:id="77092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ИВ</dc:creator>
  <cp:keywords/>
  <dc:description/>
  <cp:lastModifiedBy>Пользователь</cp:lastModifiedBy>
  <cp:revision>2</cp:revision>
  <cp:lastPrinted>2025-04-04T09:12:00Z</cp:lastPrinted>
  <dcterms:created xsi:type="dcterms:W3CDTF">2025-04-04T09:54:00Z</dcterms:created>
  <dcterms:modified xsi:type="dcterms:W3CDTF">2025-04-04T09:54:00Z</dcterms:modified>
</cp:coreProperties>
</file>