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3CAE">
      <w:pPr>
        <w:pStyle w:val="ConsPlusNormal"/>
        <w:outlineLvl w:val="0"/>
      </w:pPr>
      <w:bookmarkStart w:id="0" w:name="_GoBack"/>
      <w:bookmarkEnd w:id="0"/>
    </w:p>
    <w:p w:rsidR="00000000" w:rsidRDefault="00AD3CAE">
      <w:pPr>
        <w:pStyle w:val="ConsPlusTitle"/>
        <w:jc w:val="center"/>
      </w:pPr>
      <w:r>
        <w:t>АДМИНИСТРАЦИЯ ТОМСКОЙ ОБЛАСТИ</w:t>
      </w:r>
    </w:p>
    <w:p w:rsidR="00000000" w:rsidRDefault="00AD3CAE">
      <w:pPr>
        <w:pStyle w:val="ConsPlusTitle"/>
        <w:jc w:val="center"/>
      </w:pPr>
    </w:p>
    <w:p w:rsidR="00000000" w:rsidRDefault="00AD3CAE">
      <w:pPr>
        <w:pStyle w:val="ConsPlusTitle"/>
        <w:jc w:val="center"/>
      </w:pPr>
      <w:r>
        <w:t>РАСПОРЯЖЕНИЕ</w:t>
      </w:r>
    </w:p>
    <w:p w:rsidR="00000000" w:rsidRDefault="00AD3CAE">
      <w:pPr>
        <w:pStyle w:val="ConsPlusTitle"/>
        <w:jc w:val="center"/>
      </w:pPr>
      <w:r>
        <w:t>от 15 сентября 2011 г. N 903-ра</w:t>
      </w:r>
    </w:p>
    <w:p w:rsidR="00000000" w:rsidRDefault="00AD3CAE">
      <w:pPr>
        <w:pStyle w:val="ConsPlusTitle"/>
        <w:jc w:val="center"/>
      </w:pPr>
    </w:p>
    <w:p w:rsidR="00000000" w:rsidRDefault="00AD3CAE">
      <w:pPr>
        <w:pStyle w:val="ConsPlusTitle"/>
        <w:jc w:val="center"/>
      </w:pPr>
      <w:r>
        <w:t>О ФОРМИРОВАНИИ ТОРГОВОГО РЕЕСТРА ТОМСКОЙ ОБЛАСТИ</w:t>
      </w:r>
    </w:p>
    <w:p w:rsidR="00000000" w:rsidRDefault="00AD3CAE">
      <w:pPr>
        <w:pStyle w:val="ConsPlusNormal"/>
        <w:jc w:val="center"/>
      </w:pPr>
      <w:r>
        <w:t>Список изменяющих документов</w:t>
      </w:r>
    </w:p>
    <w:p w:rsidR="00000000" w:rsidRDefault="00AD3CAE">
      <w:pPr>
        <w:pStyle w:val="ConsPlusNormal"/>
        <w:jc w:val="center"/>
      </w:pPr>
      <w:r>
        <w:t xml:space="preserve">(в ред. </w:t>
      </w:r>
      <w:hyperlink r:id="rId7" w:tooltip="Распоряжение Администрации Томской области от 26.05.2014 N 309-ра &quot;О внесении изменений в распоряжение Администрации Томской области от 15.09.2011 N 903-ра&quot;{КонсультантПлюс}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</w:t>
      </w:r>
    </w:p>
    <w:p w:rsidR="00000000" w:rsidRDefault="00AD3CAE">
      <w:pPr>
        <w:pStyle w:val="ConsPlusNormal"/>
        <w:jc w:val="center"/>
      </w:pPr>
      <w:r>
        <w:t>от 26.05.2014 N 309-ра)</w:t>
      </w:r>
    </w:p>
    <w:p w:rsidR="00000000" w:rsidRDefault="00AD3CAE">
      <w:pPr>
        <w:pStyle w:val="ConsPlusNormal"/>
        <w:jc w:val="center"/>
      </w:pPr>
    </w:p>
    <w:p w:rsidR="00000000" w:rsidRDefault="00AD3CAE">
      <w:pPr>
        <w:pStyle w:val="ConsPlusNormal"/>
        <w:ind w:firstLine="540"/>
        <w:jc w:val="both"/>
      </w:pPr>
      <w:r>
        <w:t xml:space="preserve">1. В целях реализации </w:t>
      </w:r>
      <w:hyperlink r:id="rId8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>
          <w:rPr>
            <w:color w:val="0000FF"/>
          </w:rPr>
          <w:t>статьи 20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приказов Министерства промышленности и торговли Российской Федерации от 16.07.2010 </w:t>
      </w:r>
      <w:hyperlink r:id="rId9" w:tooltip="Приказ Минпромторга РФ от 16.07.2010 N 602 &quot;Об утверждении Формы торгового реестра, Порядка формирования торгового реестра и Порядка предоставления информации, содержащейся в торговом реестре&quot; (Зарегистрировано в Минюсте РФ 07.09.2010 N 18368){КонсультантПлюс}" w:history="1">
        <w:r>
          <w:rPr>
            <w:color w:val="0000FF"/>
          </w:rPr>
          <w:t>N 602</w:t>
        </w:r>
      </w:hyperlink>
      <w:r>
        <w:t xml:space="preserve"> "Об утверждении Формы торгового реестра, Порядка формирования торгового реестра и Порядка предоставления информации, содержащейся в торговом реестре", от 09.11.2</w:t>
      </w:r>
      <w:r>
        <w:t>010 N 1004 "Об утверждении Методических рекомендаций по составу информации, рекомендуемой для представления в Минпромторг России" и обеспечения формирования достоверных и актуальных сведений о развитии торговли на территории Томской области определить Депа</w:t>
      </w:r>
      <w:r>
        <w:t>ртамент потребительского рынка Администрации Томской области структурным подразделением Администрации Томской области, осуществляющим функции уполномоченного органа государственной власти Томской области по формированию Торгового реестра Томской области (д</w:t>
      </w:r>
      <w:r>
        <w:t>алее - уполномоченный орган).</w:t>
      </w:r>
    </w:p>
    <w:p w:rsidR="00000000" w:rsidRDefault="00AD3CAE">
      <w:pPr>
        <w:pStyle w:val="ConsPlusNormal"/>
        <w:ind w:firstLine="540"/>
        <w:jc w:val="both"/>
      </w:pPr>
      <w:r>
        <w:t>2. Уполномоченному органу ежеквартально, не позднее 20-го числа месяца, следующего за отчетным кварталом, представлять в Министерство промышленности и торговли Российской Федерации и Федеральную службу государственной статисти</w:t>
      </w:r>
      <w:r>
        <w:t>ки обобщенные сведения, содержащиеся в Торговом реестре Томской области.</w:t>
      </w:r>
    </w:p>
    <w:p w:rsidR="00000000" w:rsidRDefault="00AD3CAE">
      <w:pPr>
        <w:pStyle w:val="ConsPlusNormal"/>
        <w:ind w:firstLine="540"/>
        <w:jc w:val="both"/>
      </w:pPr>
      <w:r>
        <w:t>3. Формирование Торгового реестра Томской области осуществляется в порядке, установленном федеральным законодательством.</w:t>
      </w:r>
    </w:p>
    <w:p w:rsidR="00000000" w:rsidRDefault="00AD3CAE">
      <w:pPr>
        <w:pStyle w:val="ConsPlusNormal"/>
        <w:ind w:firstLine="540"/>
        <w:jc w:val="both"/>
      </w:pPr>
      <w:r>
        <w:t>4. Рекомендовать органам местного самоуправления муниципальных</w:t>
      </w:r>
      <w:r>
        <w:t xml:space="preserve"> районов и городских округов Томской области:</w:t>
      </w:r>
    </w:p>
    <w:p w:rsidR="00000000" w:rsidRDefault="00AD3CAE">
      <w:pPr>
        <w:pStyle w:val="ConsPlusNormal"/>
        <w:ind w:firstLine="540"/>
        <w:jc w:val="both"/>
      </w:pPr>
      <w:r>
        <w:t>1) провести информирование хозяйствующих субъектов, осуществляющих торговую деятельность, и хозяйствующих субъектов, осуществляющих поставки товаров (за исключением производителей товаров), о формировании Торго</w:t>
      </w:r>
      <w:r>
        <w:t>вого реестра Томской области;</w:t>
      </w:r>
    </w:p>
    <w:p w:rsidR="00000000" w:rsidRDefault="00AD3CAE">
      <w:pPr>
        <w:pStyle w:val="ConsPlusNormal"/>
        <w:ind w:firstLine="540"/>
        <w:jc w:val="both"/>
      </w:pPr>
      <w:r>
        <w:t>2) обеспечить сбор информации и ведение торгового реестра хозяйствующих субъектов, осуществляющих торговую деятельность, и хозяйствующих субъектов, осуществляющих поставки товаров (за исключением производителей товаров), на те</w:t>
      </w:r>
      <w:r>
        <w:t>рриториях соответствующих муниципальных районов и городских округов (далее - торговый реестр муниципального района или городского округа);</w:t>
      </w:r>
    </w:p>
    <w:p w:rsidR="00000000" w:rsidRDefault="00AD3CAE">
      <w:pPr>
        <w:pStyle w:val="ConsPlusNormal"/>
        <w:ind w:firstLine="540"/>
        <w:jc w:val="both"/>
      </w:pPr>
      <w:r>
        <w:t>3) ежеквартально, до 5-го числа месяца, следующего за отчетным периодом, осуществлять представление сведений об объек</w:t>
      </w:r>
      <w:r>
        <w:t>тах, включенных в торговый реестр муниципального района или городского округа, в Департамент потребительского рынка Администрации Томской области для формирования Торгового реестра Томской области.</w:t>
      </w:r>
    </w:p>
    <w:p w:rsidR="00000000" w:rsidRDefault="00AD3CAE">
      <w:pPr>
        <w:pStyle w:val="ConsPlusNormal"/>
        <w:jc w:val="both"/>
      </w:pPr>
      <w:r>
        <w:t xml:space="preserve">(в ред. </w:t>
      </w:r>
      <w:hyperlink r:id="rId10" w:tooltip="Распоряжение Администрации Томской области от 26.05.2014 N 309-ра &quot;О внесении изменений в распоряжение Администрации Томской области от 15.09.2011 N 903-ра&quot;{КонсультантПлюс}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26.05.2014 N 309-ра)</w:t>
      </w:r>
    </w:p>
    <w:p w:rsidR="00000000" w:rsidRDefault="00AD3CAE">
      <w:pPr>
        <w:pStyle w:val="ConsPlusNormal"/>
        <w:ind w:firstLine="540"/>
        <w:jc w:val="both"/>
      </w:pPr>
      <w:r>
        <w:t>5. Департаменту по информационной политике и работе с общественностью Администрации Томской области (Халин) обеспечить опубликование настоящего распоряжения.</w:t>
      </w:r>
    </w:p>
    <w:p w:rsidR="00000000" w:rsidRDefault="00AD3CAE">
      <w:pPr>
        <w:pStyle w:val="ConsPlusNormal"/>
        <w:ind w:firstLine="540"/>
        <w:jc w:val="both"/>
      </w:pPr>
      <w:r>
        <w:t>6. Контроль за исполне</w:t>
      </w:r>
      <w:r>
        <w:t>нием настоящего распоряжения возложить на заместителя Губернатора Томской области по агропромышленной политике и природопользованию Кнорра А.Ф.</w:t>
      </w:r>
    </w:p>
    <w:p w:rsidR="00000000" w:rsidRDefault="00AD3CAE">
      <w:pPr>
        <w:pStyle w:val="ConsPlusNormal"/>
        <w:jc w:val="both"/>
      </w:pPr>
      <w:r>
        <w:t xml:space="preserve">(п. 6 в ред. </w:t>
      </w:r>
      <w:hyperlink r:id="rId11" w:tooltip="Распоряжение Администрации Томской области от 26.05.2014 N 309-ра &quot;О внесении изменений в распоряжение Администрации Томской области от 15.09.2011 N 903-ра&quot;{КонсультантПлюс}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</w:t>
      </w:r>
      <w:r>
        <w:t>ти от 26.05.2014 N 309-ра)</w:t>
      </w:r>
    </w:p>
    <w:p w:rsidR="00000000" w:rsidRDefault="00AD3CAE">
      <w:pPr>
        <w:pStyle w:val="ConsPlusNormal"/>
        <w:ind w:firstLine="540"/>
        <w:jc w:val="both"/>
      </w:pPr>
    </w:p>
    <w:p w:rsidR="00000000" w:rsidRDefault="00AD3CAE">
      <w:pPr>
        <w:pStyle w:val="ConsPlusNormal"/>
        <w:jc w:val="right"/>
      </w:pPr>
      <w:r>
        <w:t>И.о. Губернатора</w:t>
      </w:r>
    </w:p>
    <w:p w:rsidR="00000000" w:rsidRDefault="00AD3CAE">
      <w:pPr>
        <w:pStyle w:val="ConsPlusNormal"/>
        <w:jc w:val="right"/>
      </w:pPr>
      <w:r>
        <w:t>Томской области</w:t>
      </w:r>
    </w:p>
    <w:p w:rsidR="00000000" w:rsidRDefault="00AD3CAE">
      <w:pPr>
        <w:pStyle w:val="ConsPlusNormal"/>
        <w:jc w:val="right"/>
      </w:pPr>
      <w:r>
        <w:t>О.В.КОЗЛОВСКАЯ</w:t>
      </w:r>
    </w:p>
    <w:p w:rsidR="00000000" w:rsidRDefault="00AD3CAE">
      <w:pPr>
        <w:pStyle w:val="ConsPlusNormal"/>
        <w:ind w:firstLine="540"/>
        <w:jc w:val="both"/>
      </w:pPr>
    </w:p>
    <w:p w:rsidR="00000000" w:rsidRDefault="00AD3CAE">
      <w:pPr>
        <w:pStyle w:val="ConsPlusNormal"/>
        <w:ind w:firstLine="540"/>
        <w:jc w:val="both"/>
      </w:pPr>
    </w:p>
    <w:p w:rsidR="00AD3CAE" w:rsidRDefault="00AD3C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D3CA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AE" w:rsidRDefault="00AD3CAE">
      <w:pPr>
        <w:spacing w:after="0" w:line="240" w:lineRule="auto"/>
      </w:pPr>
      <w:r>
        <w:separator/>
      </w:r>
    </w:p>
  </w:endnote>
  <w:endnote w:type="continuationSeparator" w:id="0">
    <w:p w:rsidR="00AD3CAE" w:rsidRDefault="00AD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3C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AD3CA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3C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44B52">
            <w:fldChar w:fldCharType="separate"/>
          </w:r>
          <w:r w:rsidR="00544B52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44B52">
            <w:fldChar w:fldCharType="separate"/>
          </w:r>
          <w:r w:rsidR="00544B52"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AD3CA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AE" w:rsidRDefault="00AD3CAE">
      <w:pPr>
        <w:spacing w:after="0" w:line="240" w:lineRule="auto"/>
      </w:pPr>
      <w:r>
        <w:separator/>
      </w:r>
    </w:p>
  </w:footnote>
  <w:footnote w:type="continuationSeparator" w:id="0">
    <w:p w:rsidR="00AD3CAE" w:rsidRDefault="00AD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Администрации Томской области от 15.09.2011 N 903-ра</w:t>
          </w:r>
          <w:r>
            <w:rPr>
              <w:sz w:val="16"/>
              <w:szCs w:val="16"/>
            </w:rPr>
            <w:br/>
            <w:t>(ред. от 26.05.2014)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 формировании Торгового реестра...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D3CA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30.05.2016</w:t>
          </w:r>
        </w:p>
      </w:tc>
    </w:tr>
  </w:tbl>
  <w:p w:rsidR="00000000" w:rsidRDefault="00AD3C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D3CA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4B52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AD3CA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Администрации Томской области от 15.09.2011 N 903-ра</w:t>
          </w:r>
          <w:r>
            <w:rPr>
              <w:sz w:val="16"/>
              <w:szCs w:val="16"/>
            </w:rPr>
            <w:br/>
            <w:t>(ред. от 26.05.2014)</w:t>
          </w:r>
          <w:r>
            <w:rPr>
              <w:sz w:val="16"/>
              <w:szCs w:val="16"/>
            </w:rPr>
            <w:br/>
            <w:t>"О формировании Торгового реестра...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D3CA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CA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30.05.2016</w:t>
          </w:r>
        </w:p>
      </w:tc>
    </w:tr>
  </w:tbl>
  <w:p w:rsidR="00000000" w:rsidRDefault="00AD3C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D3CA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52"/>
    <w:rsid w:val="00544B52"/>
    <w:rsid w:val="00A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91CA2066A49FAD82F5FF17564103F6E6CADAC046AEC2BF599AB99FF4BBED10488C980CA62E49Eq8V5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791CA2066A49FAD82F5FE776084E3B6E67FBA20564E679AEC6F0C4A842B48643C790C28E6FE4978CBCAFqBV0J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791CA2066A49FAD82F5FE776084E3B6E67FBA20564E679AEC6F0C4A842B48643C790C28E6FE4978CBCAFqBV2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C791CA2066A49FAD82F5FE776084E3B6E67FBA20564E679AEC6F0C4A842B48643C790C28E6FE4978CBCAFqBV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91CA2066A49FAD82F5FF17564103F6E6CA1A7026FEC2BF599AB99FFq4VBJ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4115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Томской области от 15.09.2011 N 903-ра(ред. от 26.05.2014)"О формировании Торгового реестра Томской области"</vt:lpstr>
    </vt:vector>
  </TitlesOfParts>
  <Company>КонсультантПлюс Версия 4015.00.04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Томской области от 15.09.2011 N 903-ра(ред. от 26.05.2014)"О формировании Торгового реестра Томской области"</dc:title>
  <dc:creator>Marina</dc:creator>
  <cp:lastModifiedBy>Marina</cp:lastModifiedBy>
  <cp:revision>2</cp:revision>
  <dcterms:created xsi:type="dcterms:W3CDTF">2024-04-27T10:12:00Z</dcterms:created>
  <dcterms:modified xsi:type="dcterms:W3CDTF">2024-04-27T10:12:00Z</dcterms:modified>
</cp:coreProperties>
</file>