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00" w:rsidRPr="00CE5D58" w:rsidRDefault="00CE5D58" w:rsidP="002A3BC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>Приложение N 10</w:t>
      </w:r>
    </w:p>
    <w:p w:rsidR="005D1E00" w:rsidRPr="005D1E00" w:rsidRDefault="005D1E00" w:rsidP="002A3BC6">
      <w:pPr>
        <w:jc w:val="center"/>
        <w:rPr>
          <w:b/>
          <w:sz w:val="32"/>
          <w:szCs w:val="32"/>
        </w:rPr>
      </w:pPr>
      <w:r w:rsidRPr="005D1E00">
        <w:rPr>
          <w:b/>
          <w:sz w:val="32"/>
          <w:szCs w:val="32"/>
        </w:rPr>
        <w:t>Прядок ведения бухгалтерского учета основных средств</w:t>
      </w:r>
    </w:p>
    <w:p w:rsidR="005D1E00" w:rsidRDefault="005D1E00" w:rsidP="002A3BC6">
      <w:pPr>
        <w:rPr>
          <w:sz w:val="28"/>
          <w:szCs w:val="28"/>
        </w:rPr>
      </w:pPr>
    </w:p>
    <w:p w:rsidR="00BC63BF" w:rsidRDefault="00BC63BF" w:rsidP="002A3BC6">
      <w:pPr>
        <w:rPr>
          <w:sz w:val="28"/>
          <w:szCs w:val="28"/>
        </w:rPr>
      </w:pPr>
    </w:p>
    <w:p w:rsidR="00BC63BF" w:rsidRDefault="00BC63BF" w:rsidP="002A3BC6">
      <w:pPr>
        <w:rPr>
          <w:sz w:val="28"/>
          <w:szCs w:val="28"/>
        </w:rPr>
      </w:pPr>
    </w:p>
    <w:p w:rsidR="005D1E00" w:rsidRPr="00FC7255" w:rsidRDefault="00DC7EA3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 xml:space="preserve">10.1. </w:t>
      </w:r>
      <w:r w:rsidR="005D1E00" w:rsidRPr="00FC7255">
        <w:rPr>
          <w:sz w:val="28"/>
          <w:szCs w:val="28"/>
        </w:rPr>
        <w:t xml:space="preserve">Для ведения бухгалтерского учета в учреждении утверждены </w:t>
      </w:r>
      <w:proofErr w:type="spellStart"/>
      <w:r w:rsidR="005D1E00" w:rsidRPr="00FC7255">
        <w:rPr>
          <w:sz w:val="28"/>
          <w:szCs w:val="28"/>
        </w:rPr>
        <w:t>забалансовые</w:t>
      </w:r>
      <w:proofErr w:type="spellEnd"/>
      <w:r w:rsidR="005D1E00" w:rsidRPr="00FC7255">
        <w:rPr>
          <w:sz w:val="28"/>
          <w:szCs w:val="28"/>
        </w:rPr>
        <w:t xml:space="preserve"> счета: </w:t>
      </w:r>
    </w:p>
    <w:p w:rsidR="005D1E00" w:rsidRPr="00FC7255" w:rsidRDefault="005D1E00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 xml:space="preserve">21 – для учета основных средств стоимостью до 10 000 (с 01.01.18) учет ведется  </w:t>
      </w:r>
      <w:proofErr w:type="gramStart"/>
      <w:r w:rsidRPr="00FC7255">
        <w:rPr>
          <w:sz w:val="28"/>
          <w:szCs w:val="28"/>
        </w:rPr>
        <w:t>без</w:t>
      </w:r>
      <w:proofErr w:type="gramEnd"/>
      <w:r w:rsidRPr="00FC7255">
        <w:rPr>
          <w:sz w:val="28"/>
          <w:szCs w:val="28"/>
        </w:rPr>
        <w:t xml:space="preserve"> </w:t>
      </w:r>
      <w:proofErr w:type="gramStart"/>
      <w:r w:rsidRPr="00FC7255">
        <w:rPr>
          <w:sz w:val="28"/>
          <w:szCs w:val="28"/>
        </w:rPr>
        <w:t>нанесением</w:t>
      </w:r>
      <w:proofErr w:type="gramEnd"/>
      <w:r w:rsidRPr="00FC7255">
        <w:rPr>
          <w:sz w:val="28"/>
          <w:szCs w:val="28"/>
        </w:rPr>
        <w:t xml:space="preserve"> инвентарного номера </w:t>
      </w:r>
    </w:p>
    <w:p w:rsidR="005D1E00" w:rsidRPr="00FC7255" w:rsidRDefault="005D1E00" w:rsidP="002A3BC6">
      <w:pPr>
        <w:rPr>
          <w:sz w:val="28"/>
          <w:szCs w:val="28"/>
        </w:rPr>
      </w:pPr>
    </w:p>
    <w:p w:rsidR="005D1E00" w:rsidRPr="00FC7255" w:rsidRDefault="005D1E00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02   а) для имущества, не соответствующего критериям актива (п.36 № 256н, п.8 № 257н, п.335 № 157н)</w:t>
      </w:r>
    </w:p>
    <w:p w:rsidR="005D1E00" w:rsidRPr="00FC7255" w:rsidRDefault="005D1E00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 xml:space="preserve">б) для имущества, непригодного для использования в связи с физическим или моральным износом до момента утилизации </w:t>
      </w:r>
    </w:p>
    <w:p w:rsidR="005D1E00" w:rsidRPr="00FC7255" w:rsidRDefault="005D1E00" w:rsidP="002A3BC6">
      <w:pPr>
        <w:rPr>
          <w:sz w:val="28"/>
          <w:szCs w:val="28"/>
        </w:rPr>
      </w:pPr>
    </w:p>
    <w:p w:rsidR="005D1E00" w:rsidRPr="00FC7255" w:rsidRDefault="005D1E00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01 – для безвозмездно получен</w:t>
      </w:r>
      <w:r w:rsidR="004A1310" w:rsidRPr="00FC7255">
        <w:rPr>
          <w:sz w:val="28"/>
          <w:szCs w:val="28"/>
        </w:rPr>
        <w:t>ного</w:t>
      </w:r>
      <w:r w:rsidRPr="00FC7255">
        <w:rPr>
          <w:sz w:val="28"/>
          <w:szCs w:val="28"/>
        </w:rPr>
        <w:t xml:space="preserve"> имущества по организационно-распорядительному до</w:t>
      </w:r>
      <w:r w:rsidR="004A1310" w:rsidRPr="00FC7255">
        <w:rPr>
          <w:sz w:val="28"/>
          <w:szCs w:val="28"/>
        </w:rPr>
        <w:t>кументу для выполнения функций,</w:t>
      </w:r>
      <w:r w:rsidRPr="00FC7255">
        <w:rPr>
          <w:sz w:val="28"/>
          <w:szCs w:val="28"/>
        </w:rPr>
        <w:t xml:space="preserve"> неисключительные права пользования </w:t>
      </w:r>
      <w:r w:rsidR="00DC7EA3" w:rsidRPr="00FC7255">
        <w:rPr>
          <w:sz w:val="28"/>
          <w:szCs w:val="28"/>
        </w:rPr>
        <w:t xml:space="preserve">на результаты интеллектуальной деятельности </w:t>
      </w:r>
    </w:p>
    <w:p w:rsidR="00DC7EA3" w:rsidRPr="00FC7255" w:rsidRDefault="00DC7EA3" w:rsidP="002A3BC6">
      <w:pPr>
        <w:rPr>
          <w:sz w:val="28"/>
          <w:szCs w:val="28"/>
        </w:rPr>
      </w:pPr>
    </w:p>
    <w:p w:rsidR="00DC7EA3" w:rsidRPr="00FC7255" w:rsidRDefault="00DC7EA3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 xml:space="preserve">25 – имущество, преданное в возмездное использование </w:t>
      </w:r>
    </w:p>
    <w:p w:rsidR="00DC7EA3" w:rsidRPr="00FC7255" w:rsidRDefault="00DC7EA3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2</w:t>
      </w:r>
      <w:r w:rsidR="00B23891" w:rsidRPr="00FC7255">
        <w:rPr>
          <w:sz w:val="28"/>
          <w:szCs w:val="28"/>
        </w:rPr>
        <w:t>6</w:t>
      </w:r>
      <w:r w:rsidRPr="00FC7255">
        <w:rPr>
          <w:sz w:val="28"/>
          <w:szCs w:val="28"/>
        </w:rPr>
        <w:t xml:space="preserve"> – имущество, преданное в безвозмездное использование </w:t>
      </w:r>
    </w:p>
    <w:p w:rsidR="00DC7EA3" w:rsidRPr="00FC7255" w:rsidRDefault="00DC7EA3" w:rsidP="002A3BC6">
      <w:pPr>
        <w:rPr>
          <w:sz w:val="28"/>
          <w:szCs w:val="28"/>
        </w:rPr>
      </w:pPr>
    </w:p>
    <w:p w:rsidR="005D1E00" w:rsidRPr="00FC7255" w:rsidRDefault="00DC7EA3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 xml:space="preserve">50 – </w:t>
      </w:r>
      <w:r w:rsidR="00B23891" w:rsidRPr="00FC7255">
        <w:rPr>
          <w:sz w:val="28"/>
          <w:szCs w:val="28"/>
        </w:rPr>
        <w:t xml:space="preserve">имущество, </w:t>
      </w:r>
      <w:r w:rsidR="004A1310" w:rsidRPr="00FC7255">
        <w:rPr>
          <w:sz w:val="28"/>
          <w:szCs w:val="28"/>
        </w:rPr>
        <w:t>получен</w:t>
      </w:r>
      <w:r w:rsidR="00B23891" w:rsidRPr="00FC7255">
        <w:rPr>
          <w:sz w:val="28"/>
          <w:szCs w:val="28"/>
        </w:rPr>
        <w:t>но</w:t>
      </w:r>
      <w:r w:rsidR="004A1310" w:rsidRPr="00FC7255">
        <w:rPr>
          <w:sz w:val="28"/>
          <w:szCs w:val="28"/>
        </w:rPr>
        <w:t>е</w:t>
      </w:r>
      <w:r w:rsidR="00B23891" w:rsidRPr="00FC7255">
        <w:rPr>
          <w:sz w:val="28"/>
          <w:szCs w:val="28"/>
        </w:rPr>
        <w:t xml:space="preserve"> по необм</w:t>
      </w:r>
      <w:r w:rsidR="009A46F1">
        <w:rPr>
          <w:sz w:val="28"/>
          <w:szCs w:val="28"/>
        </w:rPr>
        <w:t>енн</w:t>
      </w:r>
      <w:r w:rsidR="00B23891" w:rsidRPr="00FC7255">
        <w:rPr>
          <w:sz w:val="28"/>
          <w:szCs w:val="28"/>
        </w:rPr>
        <w:t>ым операции,</w:t>
      </w:r>
      <w:r w:rsidRPr="00FC7255">
        <w:rPr>
          <w:sz w:val="28"/>
          <w:szCs w:val="28"/>
        </w:rPr>
        <w:t xml:space="preserve"> с указанием стоимости</w:t>
      </w:r>
      <w:r w:rsidR="00B23891" w:rsidRPr="00FC7255">
        <w:rPr>
          <w:sz w:val="28"/>
          <w:szCs w:val="28"/>
        </w:rPr>
        <w:t>,</w:t>
      </w:r>
      <w:r w:rsidRPr="00FC7255">
        <w:rPr>
          <w:sz w:val="28"/>
          <w:szCs w:val="28"/>
        </w:rPr>
        <w:t xml:space="preserve"> в </w:t>
      </w:r>
      <w:r w:rsidR="004A1310" w:rsidRPr="00FC7255">
        <w:rPr>
          <w:sz w:val="28"/>
          <w:szCs w:val="28"/>
        </w:rPr>
        <w:t>договоре пожертвования</w:t>
      </w:r>
    </w:p>
    <w:p w:rsidR="00DC7EA3" w:rsidRPr="00FC7255" w:rsidRDefault="00DC7EA3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51 –без указания стоимости в услов</w:t>
      </w:r>
      <w:r w:rsidR="004A1310" w:rsidRPr="00FC7255">
        <w:rPr>
          <w:sz w:val="28"/>
          <w:szCs w:val="28"/>
        </w:rPr>
        <w:t>ной</w:t>
      </w:r>
      <w:r w:rsidRPr="00FC7255">
        <w:rPr>
          <w:sz w:val="28"/>
          <w:szCs w:val="28"/>
        </w:rPr>
        <w:t xml:space="preserve"> оценк</w:t>
      </w:r>
      <w:r w:rsidR="004A1310" w:rsidRPr="00FC7255">
        <w:rPr>
          <w:sz w:val="28"/>
          <w:szCs w:val="28"/>
        </w:rPr>
        <w:t>е</w:t>
      </w:r>
      <w:r w:rsidRPr="00FC7255">
        <w:rPr>
          <w:sz w:val="28"/>
          <w:szCs w:val="28"/>
        </w:rPr>
        <w:t xml:space="preserve"> 1 руб. 1 шт. </w:t>
      </w:r>
    </w:p>
    <w:p w:rsidR="00DC7EA3" w:rsidRPr="00FC7255" w:rsidRDefault="00DC7EA3" w:rsidP="002A3BC6">
      <w:pPr>
        <w:rPr>
          <w:sz w:val="28"/>
          <w:szCs w:val="28"/>
        </w:rPr>
      </w:pPr>
    </w:p>
    <w:p w:rsidR="00DC7EA3" w:rsidRPr="00FC7255" w:rsidRDefault="00DC7EA3" w:rsidP="002A3BC6">
      <w:pPr>
        <w:rPr>
          <w:sz w:val="28"/>
          <w:szCs w:val="28"/>
        </w:rPr>
      </w:pPr>
    </w:p>
    <w:p w:rsidR="00DC7EA3" w:rsidRPr="00FC7255" w:rsidRDefault="00DC7EA3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10.2. При</w:t>
      </w:r>
      <w:r w:rsidR="00EA3469" w:rsidRPr="00FC7255">
        <w:rPr>
          <w:sz w:val="28"/>
          <w:szCs w:val="28"/>
        </w:rPr>
        <w:t>нятиеобъектов</w:t>
      </w:r>
      <w:r w:rsidRPr="00FC7255">
        <w:rPr>
          <w:sz w:val="28"/>
          <w:szCs w:val="28"/>
        </w:rPr>
        <w:t xml:space="preserve"> основных средств, а так же выбытие осуществляется на основании решения комиссии по поступлению и выбытию активов, оформленного актом о приеме-передаче (код формы 0504101) в результате изменения правообладателя, приобретения, создания, прекращения признания в качестве актива. </w:t>
      </w:r>
    </w:p>
    <w:p w:rsidR="00DC7EA3" w:rsidRPr="00FC7255" w:rsidRDefault="00DC7EA3" w:rsidP="002A3BC6">
      <w:pPr>
        <w:rPr>
          <w:sz w:val="28"/>
          <w:szCs w:val="28"/>
        </w:rPr>
      </w:pPr>
    </w:p>
    <w:p w:rsidR="00594F71" w:rsidRPr="00FC7255" w:rsidRDefault="00594F71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 xml:space="preserve">10.3. </w:t>
      </w:r>
      <w:proofErr w:type="gramStart"/>
      <w:r w:rsidR="00DC7EA3" w:rsidRPr="00FC7255">
        <w:rPr>
          <w:sz w:val="28"/>
          <w:szCs w:val="28"/>
        </w:rPr>
        <w:t xml:space="preserve">Объекты основных средств, не являющиеся активами, выявленные при инвентаризации, принимаются на счет 02 по балансовой стоимости (с сохранением </w:t>
      </w:r>
      <w:r w:rsidRPr="00FC7255">
        <w:rPr>
          <w:sz w:val="28"/>
          <w:szCs w:val="28"/>
        </w:rPr>
        <w:t>в инвентарной карточк</w:t>
      </w:r>
      <w:r w:rsidR="00B23891" w:rsidRPr="00FC7255">
        <w:rPr>
          <w:sz w:val="28"/>
          <w:szCs w:val="28"/>
        </w:rPr>
        <w:t>и</w:t>
      </w:r>
      <w:r w:rsidRPr="00FC7255">
        <w:rPr>
          <w:sz w:val="28"/>
          <w:szCs w:val="28"/>
        </w:rPr>
        <w:t xml:space="preserve"> суммы начисленной амортизации) до получения в установленном порядке к основным средствам разрешения по их дальнейшему распоряжению. </w:t>
      </w:r>
      <w:proofErr w:type="gramEnd"/>
    </w:p>
    <w:p w:rsidR="00594F71" w:rsidRPr="00FC7255" w:rsidRDefault="00594F71" w:rsidP="002A3BC6">
      <w:pPr>
        <w:rPr>
          <w:sz w:val="28"/>
          <w:szCs w:val="28"/>
        </w:rPr>
      </w:pPr>
    </w:p>
    <w:p w:rsidR="00594F71" w:rsidRPr="00FC7255" w:rsidRDefault="00594F71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10.4. Каждому объекту основных средств присваивается уникальный инвентарный порядковый номер</w:t>
      </w:r>
      <w:proofErr w:type="gramStart"/>
      <w:r w:rsidRPr="00FC7255">
        <w:rPr>
          <w:sz w:val="28"/>
          <w:szCs w:val="28"/>
        </w:rPr>
        <w:t xml:space="preserve"> </w:t>
      </w:r>
      <w:r w:rsidR="003F3069">
        <w:rPr>
          <w:sz w:val="28"/>
          <w:szCs w:val="28"/>
        </w:rPr>
        <w:t>.</w:t>
      </w:r>
      <w:proofErr w:type="gramEnd"/>
      <w:r w:rsidRPr="00FC7255">
        <w:rPr>
          <w:sz w:val="28"/>
          <w:szCs w:val="28"/>
        </w:rPr>
        <w:t xml:space="preserve"> </w:t>
      </w:r>
    </w:p>
    <w:p w:rsidR="00594F71" w:rsidRPr="00FC7255" w:rsidRDefault="001539E9" w:rsidP="002A3BC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94F71" w:rsidRPr="00FC7255" w:rsidRDefault="00594F71" w:rsidP="002A3BC6">
      <w:pPr>
        <w:rPr>
          <w:sz w:val="28"/>
          <w:szCs w:val="28"/>
        </w:rPr>
      </w:pPr>
    </w:p>
    <w:p w:rsidR="00594F71" w:rsidRPr="00FC7255" w:rsidRDefault="009F7E95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 xml:space="preserve">10.5. </w:t>
      </w:r>
      <w:r w:rsidR="00594F71" w:rsidRPr="00FC7255">
        <w:rPr>
          <w:sz w:val="28"/>
          <w:szCs w:val="28"/>
        </w:rPr>
        <w:t>Оценка</w:t>
      </w:r>
      <w:r w:rsidR="004A1310" w:rsidRPr="00FC7255">
        <w:rPr>
          <w:sz w:val="28"/>
          <w:szCs w:val="28"/>
        </w:rPr>
        <w:t xml:space="preserve"> основных средств</w:t>
      </w:r>
      <w:r w:rsidR="00594F71" w:rsidRPr="00FC7255">
        <w:rPr>
          <w:sz w:val="28"/>
          <w:szCs w:val="28"/>
        </w:rPr>
        <w:t xml:space="preserve"> при признании в бухгалтерском учете осуществляется в соответствии</w:t>
      </w:r>
      <w:r w:rsidR="004A1310" w:rsidRPr="00FC7255">
        <w:rPr>
          <w:sz w:val="28"/>
          <w:szCs w:val="28"/>
        </w:rPr>
        <w:t xml:space="preserve"> с СГС «Основные средства»</w:t>
      </w:r>
      <w:r w:rsidR="00594F71" w:rsidRPr="00FC7255">
        <w:rPr>
          <w:sz w:val="28"/>
          <w:szCs w:val="28"/>
        </w:rPr>
        <w:t xml:space="preserve">: </w:t>
      </w:r>
    </w:p>
    <w:p w:rsidR="00594F71" w:rsidRPr="00FC7255" w:rsidRDefault="001A4A71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lastRenderedPageBreak/>
        <w:t>а</w:t>
      </w:r>
      <w:r w:rsidR="00594F71" w:rsidRPr="00FC7255">
        <w:rPr>
          <w:sz w:val="28"/>
          <w:szCs w:val="28"/>
        </w:rPr>
        <w:t xml:space="preserve">) при приобретении по фактической стоимости  </w:t>
      </w:r>
      <w:r w:rsidR="004A1310" w:rsidRPr="00FC7255">
        <w:rPr>
          <w:sz w:val="28"/>
          <w:szCs w:val="28"/>
        </w:rPr>
        <w:t>(</w:t>
      </w:r>
      <w:r w:rsidR="00594F71" w:rsidRPr="00FC7255">
        <w:rPr>
          <w:sz w:val="28"/>
          <w:szCs w:val="28"/>
        </w:rPr>
        <w:t>п.15 № 257н</w:t>
      </w:r>
      <w:r w:rsidR="004A1310" w:rsidRPr="00FC7255">
        <w:rPr>
          <w:sz w:val="28"/>
          <w:szCs w:val="28"/>
        </w:rPr>
        <w:t>)</w:t>
      </w:r>
      <w:r w:rsidR="001539E9">
        <w:rPr>
          <w:sz w:val="28"/>
          <w:szCs w:val="28"/>
        </w:rPr>
        <w:t xml:space="preserve">; </w:t>
      </w:r>
    </w:p>
    <w:p w:rsidR="00594F71" w:rsidRPr="00FC7255" w:rsidRDefault="001A4A71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б</w:t>
      </w:r>
      <w:r w:rsidR="00594F71" w:rsidRPr="00FC7255">
        <w:rPr>
          <w:sz w:val="28"/>
          <w:szCs w:val="28"/>
        </w:rPr>
        <w:t xml:space="preserve">) </w:t>
      </w:r>
      <w:r w:rsidR="00AD7309" w:rsidRPr="00FC7255">
        <w:rPr>
          <w:sz w:val="28"/>
          <w:szCs w:val="28"/>
        </w:rPr>
        <w:t xml:space="preserve">при </w:t>
      </w:r>
      <w:r w:rsidR="00594F71" w:rsidRPr="00FC7255">
        <w:rPr>
          <w:sz w:val="28"/>
          <w:szCs w:val="28"/>
        </w:rPr>
        <w:t xml:space="preserve">получении от организаций государственного сектора </w:t>
      </w:r>
      <w:r w:rsidR="009F7E95" w:rsidRPr="00FC7255">
        <w:rPr>
          <w:sz w:val="28"/>
          <w:szCs w:val="28"/>
        </w:rPr>
        <w:t xml:space="preserve">по передаточным документам </w:t>
      </w:r>
      <w:r w:rsidR="004A1310" w:rsidRPr="00FC7255">
        <w:rPr>
          <w:sz w:val="28"/>
          <w:szCs w:val="28"/>
        </w:rPr>
        <w:t>(</w:t>
      </w:r>
      <w:r w:rsidR="009F7E95" w:rsidRPr="00FC7255">
        <w:rPr>
          <w:sz w:val="28"/>
          <w:szCs w:val="28"/>
        </w:rPr>
        <w:t>п.24 № 257н</w:t>
      </w:r>
      <w:r w:rsidR="004A1310" w:rsidRPr="00FC7255">
        <w:rPr>
          <w:sz w:val="28"/>
          <w:szCs w:val="28"/>
        </w:rPr>
        <w:t>)</w:t>
      </w:r>
      <w:r w:rsidR="001539E9">
        <w:rPr>
          <w:sz w:val="28"/>
          <w:szCs w:val="28"/>
        </w:rPr>
        <w:t xml:space="preserve">; </w:t>
      </w:r>
    </w:p>
    <w:p w:rsidR="009F7E95" w:rsidRPr="00FC7255" w:rsidRDefault="001A4A71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в</w:t>
      </w:r>
      <w:r w:rsidR="009F7E95" w:rsidRPr="00FC7255">
        <w:rPr>
          <w:sz w:val="28"/>
          <w:szCs w:val="28"/>
        </w:rPr>
        <w:t>) многолетние насаждения по фактически осуществленным капитальным вложениям (п.15 № 257н)</w:t>
      </w:r>
      <w:r w:rsidR="001539E9">
        <w:rPr>
          <w:sz w:val="28"/>
          <w:szCs w:val="28"/>
        </w:rPr>
        <w:t xml:space="preserve">; </w:t>
      </w:r>
    </w:p>
    <w:p w:rsidR="009F7E95" w:rsidRPr="00FC7255" w:rsidRDefault="001A4A71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г</w:t>
      </w:r>
      <w:r w:rsidR="009F7E95" w:rsidRPr="00FC7255">
        <w:rPr>
          <w:sz w:val="28"/>
          <w:szCs w:val="28"/>
        </w:rPr>
        <w:t xml:space="preserve">) полученным по необменным операциям на </w:t>
      </w:r>
      <w:proofErr w:type="spellStart"/>
      <w:r w:rsidR="009F7E95" w:rsidRPr="00FC7255">
        <w:rPr>
          <w:sz w:val="28"/>
          <w:szCs w:val="28"/>
        </w:rPr>
        <w:t>забалансовом</w:t>
      </w:r>
      <w:proofErr w:type="spellEnd"/>
      <w:r w:rsidR="009F7E95" w:rsidRPr="00FC7255">
        <w:rPr>
          <w:sz w:val="28"/>
          <w:szCs w:val="28"/>
        </w:rPr>
        <w:t xml:space="preserve"> счете 50, по стоимости, указанной при получении, при неуказанной на счете 51 в условной оценке 1 объект 1 руб. (п.32 № 157н)</w:t>
      </w:r>
      <w:r w:rsidR="001539E9">
        <w:rPr>
          <w:sz w:val="28"/>
          <w:szCs w:val="28"/>
        </w:rPr>
        <w:t xml:space="preserve">. </w:t>
      </w:r>
    </w:p>
    <w:p w:rsidR="009F7E95" w:rsidRPr="00FC7255" w:rsidRDefault="009F7E95" w:rsidP="002A3BC6">
      <w:pPr>
        <w:rPr>
          <w:sz w:val="28"/>
          <w:szCs w:val="28"/>
        </w:rPr>
      </w:pPr>
    </w:p>
    <w:p w:rsidR="00594F71" w:rsidRPr="00FC7255" w:rsidRDefault="001A4A71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 xml:space="preserve">10.6. Последующая оценка объектов основных средств осуществляется </w:t>
      </w:r>
      <w:r w:rsidR="00EA3469" w:rsidRPr="00FC7255">
        <w:rPr>
          <w:sz w:val="28"/>
          <w:szCs w:val="28"/>
        </w:rPr>
        <w:t xml:space="preserve">при: </w:t>
      </w:r>
    </w:p>
    <w:p w:rsidR="001A4A71" w:rsidRPr="00FC7255" w:rsidRDefault="001A4A71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 xml:space="preserve">а) достройки, модернизации, реконструкции, техническом перевооружении, </w:t>
      </w:r>
      <w:proofErr w:type="spellStart"/>
      <w:r w:rsidRPr="00FC7255">
        <w:rPr>
          <w:sz w:val="28"/>
          <w:szCs w:val="28"/>
        </w:rPr>
        <w:t>разукомплектации</w:t>
      </w:r>
      <w:proofErr w:type="spellEnd"/>
      <w:r w:rsidRPr="00FC7255">
        <w:rPr>
          <w:sz w:val="28"/>
          <w:szCs w:val="28"/>
        </w:rPr>
        <w:t>, переоценки (п.19 № 257н)</w:t>
      </w:r>
      <w:r w:rsidR="001539E9">
        <w:rPr>
          <w:sz w:val="28"/>
          <w:szCs w:val="28"/>
        </w:rPr>
        <w:t xml:space="preserve">; </w:t>
      </w:r>
    </w:p>
    <w:p w:rsidR="001A4A71" w:rsidRPr="00FC7255" w:rsidRDefault="001A4A71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б) затраты по замене отдельных составных частей не меняют бал</w:t>
      </w:r>
      <w:r w:rsidR="00F06D4E" w:rsidRPr="00FC7255">
        <w:rPr>
          <w:sz w:val="28"/>
          <w:szCs w:val="28"/>
        </w:rPr>
        <w:t>ансо</w:t>
      </w:r>
      <w:r w:rsidRPr="00FC7255">
        <w:rPr>
          <w:sz w:val="28"/>
          <w:szCs w:val="28"/>
        </w:rPr>
        <w:t>вую стоимость (п.27.50 № 257н)</w:t>
      </w:r>
      <w:proofErr w:type="gramStart"/>
      <w:r w:rsidRPr="00FC7255">
        <w:rPr>
          <w:sz w:val="28"/>
          <w:szCs w:val="28"/>
        </w:rPr>
        <w:t xml:space="preserve"> </w:t>
      </w:r>
      <w:r w:rsidR="001539E9">
        <w:rPr>
          <w:sz w:val="28"/>
          <w:szCs w:val="28"/>
        </w:rPr>
        <w:t>.</w:t>
      </w:r>
      <w:proofErr w:type="gramEnd"/>
      <w:r w:rsidR="001539E9">
        <w:rPr>
          <w:sz w:val="28"/>
          <w:szCs w:val="28"/>
        </w:rPr>
        <w:t xml:space="preserve"> </w:t>
      </w:r>
    </w:p>
    <w:p w:rsidR="001A4A71" w:rsidRPr="00FC7255" w:rsidRDefault="001A4A71" w:rsidP="002A3BC6">
      <w:pPr>
        <w:rPr>
          <w:sz w:val="28"/>
          <w:szCs w:val="28"/>
        </w:rPr>
      </w:pPr>
    </w:p>
    <w:p w:rsidR="00B23891" w:rsidRPr="00FC7255" w:rsidRDefault="00B23891" w:rsidP="00B23891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10.7. Фактические затраты на ремонт основных средств списываются на расходы по содержанию имущества учреждения по мере выполнения ремонтных работ.</w:t>
      </w:r>
    </w:p>
    <w:p w:rsidR="00B23891" w:rsidRPr="00FC7255" w:rsidRDefault="00B23891" w:rsidP="002A3BC6">
      <w:pPr>
        <w:rPr>
          <w:sz w:val="28"/>
          <w:szCs w:val="28"/>
        </w:rPr>
      </w:pPr>
    </w:p>
    <w:p w:rsidR="00F06D4E" w:rsidRPr="00FC7255" w:rsidRDefault="00F06D4E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10.</w:t>
      </w:r>
      <w:r w:rsidR="00B23891" w:rsidRPr="00FC7255">
        <w:rPr>
          <w:sz w:val="28"/>
          <w:szCs w:val="28"/>
        </w:rPr>
        <w:t>8</w:t>
      </w:r>
      <w:r w:rsidRPr="00FC7255">
        <w:rPr>
          <w:sz w:val="28"/>
          <w:szCs w:val="28"/>
        </w:rPr>
        <w:t xml:space="preserve">. </w:t>
      </w:r>
      <w:r w:rsidR="001A4A71" w:rsidRPr="00FC7255">
        <w:rPr>
          <w:sz w:val="28"/>
          <w:szCs w:val="28"/>
        </w:rPr>
        <w:t xml:space="preserve">Затраты на проведение  </w:t>
      </w:r>
      <w:r w:rsidRPr="00FC7255">
        <w:rPr>
          <w:sz w:val="28"/>
          <w:szCs w:val="28"/>
        </w:rPr>
        <w:t>регулярных осмотров, являющиеся обязательным условием эксплуатации, не меняют балансовую стоимость</w:t>
      </w:r>
      <w:r w:rsidR="00AD7309" w:rsidRPr="00FC7255">
        <w:rPr>
          <w:sz w:val="28"/>
          <w:szCs w:val="28"/>
        </w:rPr>
        <w:t xml:space="preserve"> основные средства</w:t>
      </w:r>
      <w:r w:rsidRPr="00FC7255">
        <w:rPr>
          <w:sz w:val="28"/>
          <w:szCs w:val="28"/>
        </w:rPr>
        <w:t xml:space="preserve">.  </w:t>
      </w:r>
    </w:p>
    <w:p w:rsidR="00F06D4E" w:rsidRPr="00FC7255" w:rsidRDefault="00F06D4E" w:rsidP="002A3BC6">
      <w:pPr>
        <w:rPr>
          <w:sz w:val="28"/>
          <w:szCs w:val="28"/>
        </w:rPr>
      </w:pPr>
    </w:p>
    <w:p w:rsidR="00AD7309" w:rsidRPr="00FC7255" w:rsidRDefault="00F06D4E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10.</w:t>
      </w:r>
      <w:r w:rsidR="00B23891" w:rsidRPr="00FC7255">
        <w:rPr>
          <w:sz w:val="28"/>
          <w:szCs w:val="28"/>
        </w:rPr>
        <w:t>9</w:t>
      </w:r>
      <w:r w:rsidRPr="00FC7255">
        <w:rPr>
          <w:sz w:val="28"/>
          <w:szCs w:val="28"/>
        </w:rPr>
        <w:t>. Амортизация начисляется п</w:t>
      </w:r>
      <w:r w:rsidR="00CC17EB">
        <w:rPr>
          <w:sz w:val="28"/>
          <w:szCs w:val="28"/>
        </w:rPr>
        <w:t>о п.39 № 257н линейным методом</w:t>
      </w:r>
      <w:proofErr w:type="gramStart"/>
      <w:r w:rsidR="00CC17EB">
        <w:rPr>
          <w:sz w:val="28"/>
          <w:szCs w:val="28"/>
        </w:rPr>
        <w:t xml:space="preserve"> </w:t>
      </w:r>
      <w:r w:rsidRPr="00FC7255">
        <w:rPr>
          <w:sz w:val="28"/>
          <w:szCs w:val="28"/>
        </w:rPr>
        <w:t>.</w:t>
      </w:r>
      <w:proofErr w:type="gramEnd"/>
      <w:r w:rsidRPr="00FC7255">
        <w:rPr>
          <w:sz w:val="28"/>
          <w:szCs w:val="28"/>
        </w:rPr>
        <w:t xml:space="preserve"> </w:t>
      </w:r>
    </w:p>
    <w:p w:rsidR="00FC7255" w:rsidRPr="00FC7255" w:rsidRDefault="00FC7255" w:rsidP="002A3BC6">
      <w:pPr>
        <w:rPr>
          <w:sz w:val="28"/>
          <w:szCs w:val="28"/>
        </w:rPr>
      </w:pPr>
    </w:p>
    <w:p w:rsidR="00EA3469" w:rsidRPr="00FC7255" w:rsidRDefault="00FC7255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10</w:t>
      </w:r>
      <w:r w:rsidR="00EA3469" w:rsidRPr="00FC7255">
        <w:rPr>
          <w:sz w:val="28"/>
          <w:szCs w:val="28"/>
        </w:rPr>
        <w:t>.1</w:t>
      </w:r>
      <w:r w:rsidR="00CE5D58">
        <w:rPr>
          <w:sz w:val="28"/>
          <w:szCs w:val="28"/>
        </w:rPr>
        <w:t>0</w:t>
      </w:r>
      <w:r w:rsidRPr="00FC7255">
        <w:rPr>
          <w:sz w:val="28"/>
          <w:szCs w:val="28"/>
        </w:rPr>
        <w:t>.</w:t>
      </w:r>
      <w:r w:rsidR="00EA3469" w:rsidRPr="00FC7255">
        <w:rPr>
          <w:sz w:val="28"/>
          <w:szCs w:val="28"/>
        </w:rPr>
        <w:t xml:space="preserve"> Начисление амортизации на объекты основных средств и нематериальных активов начинается с первого числа месяца, следующего за месяцем принятия этого объекта к бюджетному учету, и производится до полного погашения стоимости этого объекта либо до списания этого объекта с бюджетного учета.</w:t>
      </w:r>
    </w:p>
    <w:p w:rsidR="00EA3469" w:rsidRPr="00FC7255" w:rsidRDefault="00EA3469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В течение финансового года амортизация на основные средств и нематериальные активы начисляется ежемесячно в размере 1/12 годовой суммы.</w:t>
      </w:r>
    </w:p>
    <w:p w:rsidR="00FC7255" w:rsidRPr="00FC7255" w:rsidRDefault="00FC7255" w:rsidP="002A3BC6">
      <w:pPr>
        <w:jc w:val="both"/>
        <w:rPr>
          <w:sz w:val="28"/>
          <w:szCs w:val="28"/>
        </w:rPr>
      </w:pPr>
    </w:p>
    <w:p w:rsidR="00EA3469" w:rsidRPr="00FC7255" w:rsidRDefault="00FC7255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10</w:t>
      </w:r>
      <w:r w:rsidR="00EA3469" w:rsidRPr="00FC7255">
        <w:rPr>
          <w:sz w:val="28"/>
          <w:szCs w:val="28"/>
        </w:rPr>
        <w:t>.1</w:t>
      </w:r>
      <w:r w:rsidR="00CE5D58">
        <w:rPr>
          <w:sz w:val="28"/>
          <w:szCs w:val="28"/>
        </w:rPr>
        <w:t>1</w:t>
      </w:r>
      <w:r w:rsidRPr="00FC7255">
        <w:rPr>
          <w:sz w:val="28"/>
          <w:szCs w:val="28"/>
        </w:rPr>
        <w:t>.</w:t>
      </w:r>
      <w:r w:rsidR="00EA3469" w:rsidRPr="00FC7255">
        <w:rPr>
          <w:sz w:val="28"/>
          <w:szCs w:val="28"/>
        </w:rPr>
        <w:t xml:space="preserve"> По объектам основных средств и нематериальных активов амортизация в целях </w:t>
      </w:r>
      <w:proofErr w:type="spellStart"/>
      <w:r w:rsidR="00EA3469" w:rsidRPr="00FC7255">
        <w:rPr>
          <w:sz w:val="28"/>
          <w:szCs w:val="28"/>
        </w:rPr>
        <w:t>б</w:t>
      </w:r>
      <w:r w:rsidR="00AD7309" w:rsidRPr="00FC7255">
        <w:rPr>
          <w:sz w:val="28"/>
          <w:szCs w:val="28"/>
        </w:rPr>
        <w:t>ухгал</w:t>
      </w:r>
      <w:r w:rsidR="00EA3469" w:rsidRPr="00FC7255">
        <w:rPr>
          <w:sz w:val="28"/>
          <w:szCs w:val="28"/>
        </w:rPr>
        <w:t>т</w:t>
      </w:r>
      <w:r w:rsidR="00AD7309" w:rsidRPr="00FC7255">
        <w:rPr>
          <w:sz w:val="28"/>
          <w:szCs w:val="28"/>
        </w:rPr>
        <w:t>е</w:t>
      </w:r>
      <w:r w:rsidR="00EA3469" w:rsidRPr="00FC7255">
        <w:rPr>
          <w:sz w:val="28"/>
          <w:szCs w:val="28"/>
        </w:rPr>
        <w:t>ного</w:t>
      </w:r>
      <w:proofErr w:type="spellEnd"/>
      <w:r w:rsidR="00EA3469" w:rsidRPr="00FC7255">
        <w:rPr>
          <w:sz w:val="28"/>
          <w:szCs w:val="28"/>
        </w:rPr>
        <w:t xml:space="preserve"> учета начисляется в следующем порядке:</w:t>
      </w:r>
    </w:p>
    <w:p w:rsidR="00EA3469" w:rsidRPr="00FC7255" w:rsidRDefault="00EA3469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1) На объекты движимого имущества при  принятии объекта к учету по факту государственной регистрации прав на объекты движимого имущества, предусмотренной законодательством Российской Федерации:</w:t>
      </w:r>
    </w:p>
    <w:p w:rsidR="00EA3469" w:rsidRPr="00FC7255" w:rsidRDefault="00EA3469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Стоимостью от 10 000  до 100 000 рублей включительно амортизация начисляется в размере 100% балансовой стоимости объекта при выдаче в эксплуатацию</w:t>
      </w:r>
      <w:r w:rsidR="001539E9">
        <w:rPr>
          <w:sz w:val="28"/>
          <w:szCs w:val="28"/>
        </w:rPr>
        <w:t xml:space="preserve">. </w:t>
      </w:r>
    </w:p>
    <w:p w:rsidR="00EA3469" w:rsidRPr="00FC7255" w:rsidRDefault="00EA3469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Стоимостью свыше 100 000 рублей амортизация начисляется в соответствии с расчетными в установленном порядке нормами.</w:t>
      </w:r>
    </w:p>
    <w:p w:rsidR="00EA3469" w:rsidRPr="00FC7255" w:rsidRDefault="00EA3469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lastRenderedPageBreak/>
        <w:t>2) На объекты библиотечного фонда и объекты нематериальных активов стоимостью до 100 000 рублей включительно амортизация начисляется в размере 100% балансовой стоимости при выдаче объекта в эксплуатацию.</w:t>
      </w:r>
    </w:p>
    <w:p w:rsidR="00EA3469" w:rsidRPr="00FC7255" w:rsidRDefault="00EA3469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3) На объекты основных средств стоимостью до 10 000 рублей включительно, за исключением объектов библиотечного фонда, нематериальных активов, амортизация не начисляется.</w:t>
      </w:r>
    </w:p>
    <w:p w:rsidR="00EA3469" w:rsidRPr="00FC7255" w:rsidRDefault="00EA3469" w:rsidP="002A3BC6">
      <w:pPr>
        <w:rPr>
          <w:sz w:val="28"/>
          <w:szCs w:val="28"/>
        </w:rPr>
      </w:pPr>
    </w:p>
    <w:p w:rsidR="00F06D4E" w:rsidRPr="00FC7255" w:rsidRDefault="00F06D4E" w:rsidP="002A3BC6">
      <w:pPr>
        <w:rPr>
          <w:sz w:val="28"/>
          <w:szCs w:val="28"/>
        </w:rPr>
      </w:pPr>
      <w:r w:rsidRPr="00FC7255">
        <w:rPr>
          <w:sz w:val="28"/>
          <w:szCs w:val="28"/>
        </w:rPr>
        <w:t>10.</w:t>
      </w:r>
      <w:r w:rsidR="00FC7255" w:rsidRPr="00FC7255">
        <w:rPr>
          <w:sz w:val="28"/>
          <w:szCs w:val="28"/>
        </w:rPr>
        <w:t>1</w:t>
      </w:r>
      <w:r w:rsidR="00CE5D58">
        <w:rPr>
          <w:sz w:val="28"/>
          <w:szCs w:val="28"/>
        </w:rPr>
        <w:t>2</w:t>
      </w:r>
      <w:r w:rsidRPr="00FC7255">
        <w:rPr>
          <w:sz w:val="28"/>
          <w:szCs w:val="28"/>
        </w:rPr>
        <w:t xml:space="preserve">. Срок полезного использования определяется в соответствии с п.35 № 257н.  </w:t>
      </w:r>
    </w:p>
    <w:p w:rsidR="00F06D4E" w:rsidRPr="00FC7255" w:rsidRDefault="00F06D4E" w:rsidP="002A3BC6">
      <w:pPr>
        <w:rPr>
          <w:sz w:val="28"/>
          <w:szCs w:val="28"/>
        </w:rPr>
      </w:pPr>
    </w:p>
    <w:p w:rsidR="00740391" w:rsidRPr="00FC7255" w:rsidRDefault="00FC7255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10</w:t>
      </w:r>
      <w:r w:rsidR="00740391" w:rsidRPr="00FC7255">
        <w:rPr>
          <w:sz w:val="28"/>
          <w:szCs w:val="28"/>
        </w:rPr>
        <w:t>.</w:t>
      </w:r>
      <w:r w:rsidRPr="00FC7255">
        <w:rPr>
          <w:sz w:val="28"/>
          <w:szCs w:val="28"/>
        </w:rPr>
        <w:t>1</w:t>
      </w:r>
      <w:r w:rsidR="00CE5D58">
        <w:rPr>
          <w:sz w:val="28"/>
          <w:szCs w:val="28"/>
        </w:rPr>
        <w:t>3</w:t>
      </w:r>
      <w:r w:rsidRPr="00FC7255">
        <w:rPr>
          <w:sz w:val="28"/>
          <w:szCs w:val="28"/>
        </w:rPr>
        <w:t>.</w:t>
      </w:r>
      <w:r w:rsidR="00740391" w:rsidRPr="00FC7255">
        <w:rPr>
          <w:sz w:val="28"/>
          <w:szCs w:val="28"/>
        </w:rPr>
        <w:t xml:space="preserve"> При ликвидации основного средства постоянно действующая комиссия на основании </w:t>
      </w:r>
      <w:proofErr w:type="gramStart"/>
      <w:r w:rsidR="00740391" w:rsidRPr="00FC7255">
        <w:rPr>
          <w:sz w:val="28"/>
          <w:szCs w:val="28"/>
        </w:rPr>
        <w:t>Акта технического состояния, выданного авторизированным сервисным центром определяет</w:t>
      </w:r>
      <w:proofErr w:type="gramEnd"/>
      <w:r w:rsidR="00740391" w:rsidRPr="00FC7255">
        <w:rPr>
          <w:sz w:val="28"/>
          <w:szCs w:val="28"/>
        </w:rPr>
        <w:t xml:space="preserve"> техническое состояние каждой единицы ликвидируемого объекта, возможность или невозможность его дальнейшего использования по назначению на основании технической документации (технического паспорта), данных бюджетного учета. Комиссия определяет причины выхода объекта из строя и составляет акт о его списании. Ликвидация производится через организацию </w:t>
      </w:r>
      <w:r w:rsidR="00AD7309" w:rsidRPr="00FC7255">
        <w:rPr>
          <w:sz w:val="28"/>
          <w:szCs w:val="28"/>
        </w:rPr>
        <w:t>(</w:t>
      </w:r>
      <w:r w:rsidR="00740391" w:rsidRPr="00FC7255">
        <w:rPr>
          <w:sz w:val="28"/>
          <w:szCs w:val="28"/>
        </w:rPr>
        <w:t>ООО «</w:t>
      </w:r>
      <w:proofErr w:type="spellStart"/>
      <w:r w:rsidR="00740391" w:rsidRPr="00FC7255">
        <w:rPr>
          <w:sz w:val="28"/>
          <w:szCs w:val="28"/>
        </w:rPr>
        <w:t>СибВт</w:t>
      </w:r>
      <w:r w:rsidR="00AD7309" w:rsidRPr="00FC7255">
        <w:rPr>
          <w:sz w:val="28"/>
          <w:szCs w:val="28"/>
        </w:rPr>
        <w:t>орДраг</w:t>
      </w:r>
      <w:proofErr w:type="spellEnd"/>
      <w:r w:rsidR="00AD7309" w:rsidRPr="00FC7255">
        <w:rPr>
          <w:sz w:val="28"/>
          <w:szCs w:val="28"/>
        </w:rPr>
        <w:t>» - выбрать)</w:t>
      </w:r>
      <w:r w:rsidR="001539E9">
        <w:rPr>
          <w:sz w:val="28"/>
          <w:szCs w:val="28"/>
        </w:rPr>
        <w:t xml:space="preserve">. </w:t>
      </w:r>
    </w:p>
    <w:p w:rsidR="00F06D4E" w:rsidRPr="00FC7255" w:rsidRDefault="00F06D4E" w:rsidP="002A3BC6">
      <w:pPr>
        <w:rPr>
          <w:sz w:val="28"/>
          <w:szCs w:val="28"/>
        </w:rPr>
      </w:pPr>
    </w:p>
    <w:p w:rsidR="00740391" w:rsidRPr="00FC7255" w:rsidRDefault="00FC7255" w:rsidP="002A3BC6">
      <w:pPr>
        <w:jc w:val="both"/>
        <w:rPr>
          <w:sz w:val="28"/>
          <w:szCs w:val="28"/>
        </w:rPr>
      </w:pPr>
      <w:r w:rsidRPr="00FC7255">
        <w:rPr>
          <w:sz w:val="28"/>
          <w:szCs w:val="28"/>
        </w:rPr>
        <w:t>10</w:t>
      </w:r>
      <w:r w:rsidR="00740391" w:rsidRPr="00FC7255">
        <w:rPr>
          <w:sz w:val="28"/>
          <w:szCs w:val="28"/>
        </w:rPr>
        <w:t>.</w:t>
      </w:r>
      <w:r w:rsidRPr="00FC7255">
        <w:rPr>
          <w:sz w:val="28"/>
          <w:szCs w:val="28"/>
        </w:rPr>
        <w:t>1</w:t>
      </w:r>
      <w:r w:rsidR="00CE5D58">
        <w:rPr>
          <w:sz w:val="28"/>
          <w:szCs w:val="28"/>
        </w:rPr>
        <w:t>4</w:t>
      </w:r>
      <w:r w:rsidRPr="00FC7255">
        <w:rPr>
          <w:sz w:val="28"/>
          <w:szCs w:val="28"/>
        </w:rPr>
        <w:t>.</w:t>
      </w:r>
      <w:r w:rsidR="00740391" w:rsidRPr="00FC7255">
        <w:rPr>
          <w:sz w:val="28"/>
          <w:szCs w:val="28"/>
        </w:rPr>
        <w:t xml:space="preserve"> Учет основных средств осуществляется по материально-ответственным лицам.</w:t>
      </w:r>
    </w:p>
    <w:p w:rsidR="005D1E00" w:rsidRPr="00FC7255" w:rsidRDefault="005D1E00" w:rsidP="002A3BC6">
      <w:pPr>
        <w:rPr>
          <w:sz w:val="28"/>
          <w:szCs w:val="28"/>
        </w:rPr>
      </w:pPr>
    </w:p>
    <w:p w:rsidR="00030A6C" w:rsidRDefault="00030A6C" w:rsidP="002A3BC6">
      <w:pPr>
        <w:rPr>
          <w:sz w:val="28"/>
          <w:szCs w:val="28"/>
        </w:rPr>
      </w:pPr>
    </w:p>
    <w:p w:rsidR="00030A6C" w:rsidRDefault="00030A6C" w:rsidP="002A3BC6">
      <w:pPr>
        <w:rPr>
          <w:sz w:val="28"/>
          <w:szCs w:val="28"/>
        </w:rPr>
      </w:pPr>
    </w:p>
    <w:p w:rsidR="00030A6C" w:rsidRPr="005D1E00" w:rsidRDefault="00030A6C" w:rsidP="002A3BC6">
      <w:pPr>
        <w:rPr>
          <w:sz w:val="28"/>
          <w:szCs w:val="28"/>
        </w:rPr>
      </w:pPr>
    </w:p>
    <w:sectPr w:rsidR="00030A6C" w:rsidRPr="005D1E00" w:rsidSect="00740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D1E00"/>
    <w:rsid w:val="00030A6C"/>
    <w:rsid w:val="00063AAE"/>
    <w:rsid w:val="00103E05"/>
    <w:rsid w:val="001539E9"/>
    <w:rsid w:val="001A4A71"/>
    <w:rsid w:val="001B1513"/>
    <w:rsid w:val="002A3BC6"/>
    <w:rsid w:val="002A53AD"/>
    <w:rsid w:val="003F3069"/>
    <w:rsid w:val="004A1310"/>
    <w:rsid w:val="00547A33"/>
    <w:rsid w:val="00594F71"/>
    <w:rsid w:val="005D1E00"/>
    <w:rsid w:val="00651422"/>
    <w:rsid w:val="0065531F"/>
    <w:rsid w:val="006A6F04"/>
    <w:rsid w:val="00740391"/>
    <w:rsid w:val="00740645"/>
    <w:rsid w:val="009934CB"/>
    <w:rsid w:val="009A46F1"/>
    <w:rsid w:val="009F7E95"/>
    <w:rsid w:val="00A216C9"/>
    <w:rsid w:val="00A46A5D"/>
    <w:rsid w:val="00A555BD"/>
    <w:rsid w:val="00AD7309"/>
    <w:rsid w:val="00B23891"/>
    <w:rsid w:val="00BC63BF"/>
    <w:rsid w:val="00BE15AF"/>
    <w:rsid w:val="00CC17EB"/>
    <w:rsid w:val="00CE5D58"/>
    <w:rsid w:val="00D479E9"/>
    <w:rsid w:val="00D84C25"/>
    <w:rsid w:val="00DC7EA3"/>
    <w:rsid w:val="00EA3469"/>
    <w:rsid w:val="00F06D4E"/>
    <w:rsid w:val="00FC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AD"/>
  </w:style>
  <w:style w:type="paragraph" w:styleId="1">
    <w:name w:val="heading 1"/>
    <w:basedOn w:val="a"/>
    <w:next w:val="a"/>
    <w:link w:val="10"/>
    <w:qFormat/>
    <w:rsid w:val="002A53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A53AD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53A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A53AD"/>
    <w:rPr>
      <w:rFonts w:ascii="Times New Roman" w:eastAsiaTheme="majorEastAsia" w:hAnsi="Times New Roman" w:cstheme="majorBidi"/>
      <w:b/>
      <w:bCs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2A53AD"/>
    <w:rPr>
      <w:rFonts w:eastAsia="Times New Roman"/>
    </w:rPr>
  </w:style>
  <w:style w:type="paragraph" w:styleId="a3">
    <w:name w:val="header"/>
    <w:basedOn w:val="a"/>
    <w:link w:val="a4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A53AD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0"/>
    <w:link w:val="a7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2A53AD"/>
    <w:pPr>
      <w:spacing w:after="120" w:line="360" w:lineRule="auto"/>
      <w:ind w:left="283" w:firstLine="709"/>
      <w:jc w:val="both"/>
    </w:pPr>
    <w:rPr>
      <w:rFonts w:eastAsia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2A5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uiPriority w:val="99"/>
    <w:unhideWhenUsed/>
    <w:rsid w:val="002A53AD"/>
    <w:rPr>
      <w:color w:val="0000FF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2A53A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4</cp:revision>
  <cp:lastPrinted>2019-03-07T19:01:00Z</cp:lastPrinted>
  <dcterms:created xsi:type="dcterms:W3CDTF">2019-03-08T06:38:00Z</dcterms:created>
  <dcterms:modified xsi:type="dcterms:W3CDTF">2019-04-16T08:24:00Z</dcterms:modified>
</cp:coreProperties>
</file>